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F8" w:rsidRPr="00461E57" w:rsidRDefault="008511F8" w:rsidP="008511F8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  <w:r w:rsidRPr="00461E57">
        <w:rPr>
          <w:rFonts w:ascii="Century" w:hAnsi="Century" w:cs="Arial"/>
          <w:b/>
          <w:sz w:val="24"/>
          <w:szCs w:val="24"/>
        </w:rPr>
        <w:t>PROCEDURAL GUIDE</w:t>
      </w:r>
      <w:r w:rsidR="00A3375D">
        <w:rPr>
          <w:rFonts w:ascii="Century" w:hAnsi="Century" w:cs="Arial"/>
          <w:b/>
          <w:sz w:val="24"/>
          <w:szCs w:val="24"/>
        </w:rPr>
        <w:t>LINES</w:t>
      </w:r>
      <w:r w:rsidRPr="00461E57">
        <w:rPr>
          <w:rFonts w:ascii="Century" w:hAnsi="Century" w:cs="Arial"/>
          <w:b/>
          <w:sz w:val="24"/>
          <w:szCs w:val="24"/>
        </w:rPr>
        <w:t xml:space="preserve"> </w:t>
      </w:r>
    </w:p>
    <w:p w:rsidR="008511F8" w:rsidRPr="00461E57" w:rsidRDefault="008511F8" w:rsidP="008511F8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  <w:r w:rsidRPr="00461E57">
        <w:rPr>
          <w:rFonts w:ascii="Century" w:hAnsi="Century" w:cs="Arial"/>
          <w:b/>
          <w:sz w:val="24"/>
          <w:szCs w:val="24"/>
        </w:rPr>
        <w:t xml:space="preserve">FOR SUSPENSION </w:t>
      </w:r>
      <w:r w:rsidR="00A9431C">
        <w:rPr>
          <w:rFonts w:ascii="Century" w:hAnsi="Century" w:cs="Arial"/>
          <w:b/>
          <w:sz w:val="24"/>
          <w:szCs w:val="24"/>
        </w:rPr>
        <w:t>OF VMC MINISTERIAL CREDENTIALS IN EVENT OF CONDUCTING A COVENANTING CEREMONY FOR SAME SEX COUPLE</w:t>
      </w:r>
      <w:r w:rsidR="00A91385">
        <w:rPr>
          <w:rFonts w:ascii="Century" w:hAnsi="Century" w:cs="Arial"/>
          <w:b/>
          <w:sz w:val="24"/>
          <w:szCs w:val="24"/>
        </w:rPr>
        <w:t>,</w:t>
      </w:r>
    </w:p>
    <w:p w:rsidR="00F45FC9" w:rsidRPr="00F45FC9" w:rsidRDefault="00F45FC9" w:rsidP="00E814DB">
      <w:pPr>
        <w:spacing w:after="0" w:line="240" w:lineRule="auto"/>
        <w:rPr>
          <w:rFonts w:ascii="Century" w:hAnsi="Century" w:cs="Arial"/>
          <w:sz w:val="16"/>
          <w:szCs w:val="16"/>
        </w:rPr>
      </w:pPr>
    </w:p>
    <w:p w:rsidR="008511F8" w:rsidRDefault="00F45FC9" w:rsidP="00E814DB">
      <w:pPr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Faith and Life Commission of </w:t>
      </w:r>
      <w:r w:rsidR="00070ED2">
        <w:rPr>
          <w:rFonts w:ascii="Century" w:hAnsi="Century" w:cs="Arial"/>
          <w:sz w:val="24"/>
          <w:szCs w:val="24"/>
        </w:rPr>
        <w:t>Virginia Mennonite Conference</w:t>
      </w:r>
    </w:p>
    <w:p w:rsidR="00070ED2" w:rsidRDefault="00070ED2" w:rsidP="00E814DB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070ED2" w:rsidRDefault="00070ED2" w:rsidP="00E814DB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7F0772" w:rsidRPr="008511F8" w:rsidRDefault="00616344" w:rsidP="00E814DB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  <w:r w:rsidRPr="008511F8">
        <w:rPr>
          <w:rFonts w:ascii="Century" w:hAnsi="Century" w:cs="Arial"/>
          <w:b/>
          <w:sz w:val="24"/>
          <w:szCs w:val="24"/>
        </w:rPr>
        <w:t>The Occasion</w:t>
      </w:r>
    </w:p>
    <w:p w:rsidR="00616344" w:rsidRPr="005416EA" w:rsidRDefault="007E0CEC" w:rsidP="00E814DB">
      <w:pPr>
        <w:spacing w:before="120"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As</w:t>
      </w:r>
      <w:r w:rsidR="00A3375D">
        <w:rPr>
          <w:rFonts w:ascii="Century" w:hAnsi="Century" w:cs="Arial"/>
          <w:sz w:val="24"/>
          <w:szCs w:val="24"/>
        </w:rPr>
        <w:t xml:space="preserve"> co-</w:t>
      </w:r>
      <w:r>
        <w:rPr>
          <w:rFonts w:ascii="Century" w:hAnsi="Century" w:cs="Arial"/>
          <w:sz w:val="24"/>
          <w:szCs w:val="24"/>
        </w:rPr>
        <w:t xml:space="preserve">members of the body of Christ, we </w:t>
      </w:r>
      <w:r w:rsidR="00CF2E11">
        <w:rPr>
          <w:rFonts w:ascii="Century" w:hAnsi="Century" w:cs="Arial"/>
          <w:sz w:val="24"/>
          <w:szCs w:val="24"/>
        </w:rPr>
        <w:t xml:space="preserve">continue to navigate the challenges of our cultural and spiritual settings, </w:t>
      </w:r>
      <w:r w:rsidR="00435B3D">
        <w:rPr>
          <w:rFonts w:ascii="Century" w:hAnsi="Century" w:cs="Arial"/>
          <w:sz w:val="24"/>
          <w:szCs w:val="24"/>
        </w:rPr>
        <w:t xml:space="preserve">including </w:t>
      </w:r>
      <w:r w:rsidR="00CF2E11">
        <w:rPr>
          <w:rFonts w:ascii="Century" w:hAnsi="Century" w:cs="Arial"/>
          <w:sz w:val="24"/>
          <w:szCs w:val="24"/>
        </w:rPr>
        <w:t>issues surrounding same gender relatio</w:t>
      </w:r>
      <w:r w:rsidR="00CF2E11">
        <w:rPr>
          <w:rFonts w:ascii="Century" w:hAnsi="Century" w:cs="Arial"/>
          <w:sz w:val="24"/>
          <w:szCs w:val="24"/>
        </w:rPr>
        <w:t>n</w:t>
      </w:r>
      <w:r w:rsidR="00CF2E11">
        <w:rPr>
          <w:rFonts w:ascii="Century" w:hAnsi="Century" w:cs="Arial"/>
          <w:sz w:val="24"/>
          <w:szCs w:val="24"/>
        </w:rPr>
        <w:t xml:space="preserve">ships.  Prompted by recent inquiries as to how </w:t>
      </w:r>
      <w:r w:rsidR="00CF2E11" w:rsidRPr="005416EA">
        <w:rPr>
          <w:rFonts w:ascii="Century" w:hAnsi="Century" w:cs="Arial"/>
          <w:sz w:val="24"/>
          <w:szCs w:val="24"/>
        </w:rPr>
        <w:t xml:space="preserve">the March 16, 2013 </w:t>
      </w:r>
      <w:r w:rsidR="00CF2E11">
        <w:rPr>
          <w:rFonts w:ascii="Century" w:hAnsi="Century" w:cs="Arial"/>
          <w:sz w:val="24"/>
          <w:szCs w:val="24"/>
        </w:rPr>
        <w:t>statement</w:t>
      </w:r>
      <w:r w:rsidR="00CF2E11" w:rsidRPr="005416EA">
        <w:rPr>
          <w:rFonts w:ascii="Century" w:hAnsi="Century" w:cs="Arial"/>
          <w:sz w:val="24"/>
          <w:szCs w:val="24"/>
        </w:rPr>
        <w:t xml:space="preserve"> by VMC’s Faith and Life Commis</w:t>
      </w:r>
      <w:r w:rsidR="00CF2E11">
        <w:rPr>
          <w:rFonts w:ascii="Century" w:hAnsi="Century" w:cs="Arial"/>
          <w:sz w:val="24"/>
          <w:szCs w:val="24"/>
        </w:rPr>
        <w:t xml:space="preserve">sion </w:t>
      </w:r>
      <w:r w:rsidR="00A3375D">
        <w:rPr>
          <w:rFonts w:ascii="Century" w:hAnsi="Century" w:cs="Arial"/>
          <w:sz w:val="24"/>
          <w:szCs w:val="24"/>
        </w:rPr>
        <w:t xml:space="preserve">might </w:t>
      </w:r>
      <w:r w:rsidR="00CF2E11" w:rsidRPr="005416EA">
        <w:rPr>
          <w:rFonts w:ascii="Century" w:hAnsi="Century" w:cs="Arial"/>
          <w:sz w:val="24"/>
          <w:szCs w:val="24"/>
        </w:rPr>
        <w:t>be implemented in event of violation</w:t>
      </w:r>
      <w:r w:rsidR="00CF2E11">
        <w:rPr>
          <w:rFonts w:ascii="Century" w:hAnsi="Century" w:cs="Arial"/>
          <w:sz w:val="24"/>
          <w:szCs w:val="24"/>
        </w:rPr>
        <w:t xml:space="preserve">, the FLC is now </w:t>
      </w:r>
      <w:r w:rsidR="00A91385">
        <w:rPr>
          <w:rFonts w:ascii="Century" w:hAnsi="Century" w:cs="Arial"/>
          <w:sz w:val="24"/>
          <w:szCs w:val="24"/>
        </w:rPr>
        <w:t>offering</w:t>
      </w:r>
      <w:r w:rsidR="00CF2E11">
        <w:rPr>
          <w:rFonts w:ascii="Century" w:hAnsi="Century" w:cs="Arial"/>
          <w:sz w:val="24"/>
          <w:szCs w:val="24"/>
        </w:rPr>
        <w:t xml:space="preserve"> these additional </w:t>
      </w:r>
      <w:r w:rsidR="00CF2E11" w:rsidRPr="005416EA">
        <w:rPr>
          <w:rFonts w:ascii="Century" w:hAnsi="Century" w:cs="Arial"/>
          <w:sz w:val="24"/>
          <w:szCs w:val="24"/>
        </w:rPr>
        <w:t>procedural guidelines.</w:t>
      </w:r>
      <w:r w:rsidR="00CF2E11">
        <w:rPr>
          <w:rFonts w:ascii="Century" w:hAnsi="Century" w:cs="Arial"/>
          <w:sz w:val="24"/>
          <w:szCs w:val="24"/>
        </w:rPr>
        <w:t xml:space="preserve">  </w:t>
      </w:r>
    </w:p>
    <w:p w:rsidR="00461E57" w:rsidRPr="00565E42" w:rsidRDefault="00461E57" w:rsidP="00E814DB">
      <w:pPr>
        <w:spacing w:after="0" w:line="240" w:lineRule="auto"/>
        <w:rPr>
          <w:rFonts w:ascii="Century" w:hAnsi="Century" w:cs="Arial"/>
          <w:sz w:val="32"/>
          <w:szCs w:val="32"/>
        </w:rPr>
      </w:pPr>
    </w:p>
    <w:p w:rsidR="00616344" w:rsidRPr="008511F8" w:rsidRDefault="00147155" w:rsidP="00E814DB">
      <w:pPr>
        <w:spacing w:after="0" w:line="240" w:lineRule="auto"/>
        <w:rPr>
          <w:rFonts w:ascii="Century" w:hAnsi="Century" w:cs="Arial"/>
          <w:b/>
        </w:rPr>
      </w:pPr>
      <w:r w:rsidRPr="008511F8">
        <w:rPr>
          <w:rFonts w:ascii="Century" w:hAnsi="Century" w:cs="Arial"/>
          <w:b/>
        </w:rPr>
        <w:t xml:space="preserve">The </w:t>
      </w:r>
      <w:r w:rsidR="00CF4971" w:rsidRPr="008511F8">
        <w:rPr>
          <w:rFonts w:ascii="Century" w:hAnsi="Century" w:cs="Arial"/>
          <w:b/>
        </w:rPr>
        <w:t xml:space="preserve">FLC </w:t>
      </w:r>
      <w:r w:rsidRPr="008511F8">
        <w:rPr>
          <w:rFonts w:ascii="Century" w:hAnsi="Century" w:cs="Arial"/>
          <w:b/>
        </w:rPr>
        <w:t>Statement</w:t>
      </w:r>
    </w:p>
    <w:p w:rsidR="00165CF9" w:rsidRPr="00E814DB" w:rsidRDefault="00165CF9" w:rsidP="00E814DB">
      <w:pPr>
        <w:spacing w:before="120" w:after="0" w:line="240" w:lineRule="auto"/>
        <w:rPr>
          <w:rFonts w:ascii="Century" w:hAnsi="Century" w:cs="Arial"/>
          <w:i/>
          <w:sz w:val="23"/>
          <w:szCs w:val="23"/>
        </w:rPr>
      </w:pPr>
      <w:r w:rsidRPr="00E814DB">
        <w:rPr>
          <w:rFonts w:ascii="Century" w:hAnsi="Century" w:cs="Arial"/>
          <w:i/>
          <w:sz w:val="23"/>
          <w:szCs w:val="23"/>
        </w:rPr>
        <w:t>With particular attention to the unity within VMC, the FLC affirms the following:</w:t>
      </w:r>
    </w:p>
    <w:p w:rsidR="00165CF9" w:rsidRDefault="00165CF9" w:rsidP="00435B3D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entury" w:hAnsi="Century" w:cs="Arial"/>
          <w:i/>
          <w:sz w:val="23"/>
          <w:szCs w:val="23"/>
        </w:rPr>
      </w:pPr>
      <w:r w:rsidRPr="00E814DB">
        <w:rPr>
          <w:rFonts w:ascii="Century" w:hAnsi="Century" w:cs="Arial"/>
          <w:i/>
          <w:sz w:val="23"/>
          <w:szCs w:val="23"/>
        </w:rPr>
        <w:t>We affirm the call to all to follow Jesus as Lor</w:t>
      </w:r>
      <w:r w:rsidR="003D5E0A" w:rsidRPr="00E814DB">
        <w:rPr>
          <w:rFonts w:ascii="Century" w:hAnsi="Century" w:cs="Arial"/>
          <w:i/>
          <w:sz w:val="23"/>
          <w:szCs w:val="23"/>
        </w:rPr>
        <w:t>d</w:t>
      </w:r>
      <w:r w:rsidRPr="00E814DB">
        <w:rPr>
          <w:rFonts w:ascii="Century" w:hAnsi="Century" w:cs="Arial"/>
          <w:i/>
          <w:sz w:val="23"/>
          <w:szCs w:val="23"/>
        </w:rPr>
        <w:t xml:space="preserve"> and Savior and we affirm pastoral care for all persons regardless of sexual orientation.</w:t>
      </w:r>
    </w:p>
    <w:p w:rsidR="00A3375D" w:rsidRPr="00A3375D" w:rsidRDefault="00A3375D" w:rsidP="00A3375D">
      <w:pPr>
        <w:pStyle w:val="ListParagraph"/>
        <w:spacing w:before="120" w:after="0" w:line="240" w:lineRule="auto"/>
        <w:ind w:left="360"/>
        <w:rPr>
          <w:rFonts w:ascii="Century" w:hAnsi="Century" w:cs="Arial"/>
          <w:i/>
          <w:sz w:val="12"/>
          <w:szCs w:val="12"/>
        </w:rPr>
      </w:pPr>
    </w:p>
    <w:p w:rsidR="00A3375D" w:rsidRDefault="00165CF9" w:rsidP="00A3375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" w:hAnsi="Century" w:cs="Arial"/>
          <w:i/>
          <w:sz w:val="23"/>
          <w:szCs w:val="23"/>
        </w:rPr>
      </w:pPr>
      <w:r w:rsidRPr="00E814DB">
        <w:rPr>
          <w:rFonts w:ascii="Century" w:hAnsi="Century" w:cs="Arial"/>
          <w:i/>
          <w:sz w:val="23"/>
          <w:szCs w:val="23"/>
        </w:rPr>
        <w:t>We hold the Confession of Faith in a Mennonite Perspective</w:t>
      </w:r>
      <w:r w:rsidR="003D5E0A" w:rsidRPr="00E814DB">
        <w:rPr>
          <w:rFonts w:ascii="Century" w:hAnsi="Century" w:cs="Arial"/>
          <w:i/>
          <w:sz w:val="23"/>
          <w:szCs w:val="23"/>
        </w:rPr>
        <w:t xml:space="preserve"> </w:t>
      </w:r>
      <w:r w:rsidRPr="00E814DB">
        <w:rPr>
          <w:rFonts w:ascii="Century" w:hAnsi="Century" w:cs="Arial"/>
          <w:i/>
          <w:sz w:val="23"/>
          <w:szCs w:val="23"/>
        </w:rPr>
        <w:t>(1995) to be</w:t>
      </w:r>
      <w:r w:rsidR="003D5E0A" w:rsidRPr="00E814DB">
        <w:rPr>
          <w:rFonts w:ascii="Century" w:hAnsi="Century" w:cs="Arial"/>
          <w:i/>
          <w:sz w:val="23"/>
          <w:szCs w:val="23"/>
        </w:rPr>
        <w:t xml:space="preserve"> </w:t>
      </w:r>
      <w:r w:rsidRPr="00E814DB">
        <w:rPr>
          <w:rFonts w:ascii="Century" w:hAnsi="Century" w:cs="Arial"/>
          <w:i/>
          <w:sz w:val="23"/>
          <w:szCs w:val="23"/>
        </w:rPr>
        <w:t>the teac</w:t>
      </w:r>
      <w:r w:rsidRPr="00E814DB">
        <w:rPr>
          <w:rFonts w:ascii="Century" w:hAnsi="Century" w:cs="Arial"/>
          <w:i/>
          <w:sz w:val="23"/>
          <w:szCs w:val="23"/>
        </w:rPr>
        <w:t>h</w:t>
      </w:r>
      <w:r w:rsidRPr="00E814DB">
        <w:rPr>
          <w:rFonts w:ascii="Century" w:hAnsi="Century" w:cs="Arial"/>
          <w:i/>
          <w:sz w:val="23"/>
          <w:szCs w:val="23"/>
        </w:rPr>
        <w:t>ing position</w:t>
      </w:r>
      <w:r w:rsidR="003D5E0A" w:rsidRPr="00E814DB">
        <w:rPr>
          <w:rFonts w:ascii="Century" w:hAnsi="Century" w:cs="Arial"/>
          <w:i/>
          <w:sz w:val="23"/>
          <w:szCs w:val="23"/>
        </w:rPr>
        <w:t xml:space="preserve"> </w:t>
      </w:r>
      <w:r w:rsidRPr="00E814DB">
        <w:rPr>
          <w:rFonts w:ascii="Century" w:hAnsi="Century" w:cs="Arial"/>
          <w:i/>
          <w:sz w:val="23"/>
          <w:szCs w:val="23"/>
        </w:rPr>
        <w:t xml:space="preserve">of </w:t>
      </w:r>
      <w:r w:rsidR="003D5E0A" w:rsidRPr="00E814DB">
        <w:rPr>
          <w:rFonts w:ascii="Century" w:hAnsi="Century" w:cs="Arial"/>
          <w:i/>
          <w:sz w:val="23"/>
          <w:szCs w:val="23"/>
        </w:rPr>
        <w:t xml:space="preserve">the </w:t>
      </w:r>
      <w:r w:rsidRPr="00E814DB">
        <w:rPr>
          <w:rFonts w:ascii="Century" w:hAnsi="Century" w:cs="Arial"/>
          <w:i/>
          <w:sz w:val="23"/>
          <w:szCs w:val="23"/>
        </w:rPr>
        <w:t>Mennonite Church USA.  Thus</w:t>
      </w:r>
      <w:r w:rsidR="003D5E0A" w:rsidRPr="00E814DB">
        <w:rPr>
          <w:rFonts w:ascii="Century" w:hAnsi="Century" w:cs="Arial"/>
          <w:i/>
          <w:sz w:val="23"/>
          <w:szCs w:val="23"/>
        </w:rPr>
        <w:t xml:space="preserve"> “We believe that God intends marriage to be a covenant between one man and one woman for life.” (Article 19)</w:t>
      </w:r>
    </w:p>
    <w:p w:rsidR="00A3375D" w:rsidRPr="00A3375D" w:rsidRDefault="00A3375D" w:rsidP="00A3375D">
      <w:pPr>
        <w:pStyle w:val="ListParagraph"/>
        <w:rPr>
          <w:rFonts w:ascii="Century" w:hAnsi="Century" w:cs="Arial"/>
          <w:i/>
          <w:sz w:val="12"/>
          <w:szCs w:val="12"/>
        </w:rPr>
      </w:pPr>
    </w:p>
    <w:p w:rsidR="003D5E0A" w:rsidRPr="00E814DB" w:rsidRDefault="003D5E0A" w:rsidP="00435B3D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entury" w:hAnsi="Century" w:cs="Arial"/>
          <w:i/>
          <w:sz w:val="23"/>
          <w:szCs w:val="23"/>
        </w:rPr>
      </w:pPr>
      <w:r w:rsidRPr="00E814DB">
        <w:rPr>
          <w:rFonts w:ascii="Century" w:hAnsi="Century" w:cs="Arial"/>
          <w:i/>
          <w:sz w:val="23"/>
          <w:szCs w:val="23"/>
        </w:rPr>
        <w:t>Given the membership guidelines of the Mennonite Church USA, if a credentialed person conducts a covenanting ceremony for a same sex couple, their credentials will be immediately suspended while a review is underway.  The suspension would be implemented by the FLC officers based upon fact-finding carried out by the respe</w:t>
      </w:r>
      <w:r w:rsidRPr="00E814DB">
        <w:rPr>
          <w:rFonts w:ascii="Century" w:hAnsi="Century" w:cs="Arial"/>
          <w:i/>
          <w:sz w:val="23"/>
          <w:szCs w:val="23"/>
        </w:rPr>
        <w:t>c</w:t>
      </w:r>
      <w:r w:rsidRPr="00E814DB">
        <w:rPr>
          <w:rFonts w:ascii="Century" w:hAnsi="Century" w:cs="Arial"/>
          <w:i/>
          <w:sz w:val="23"/>
          <w:szCs w:val="23"/>
        </w:rPr>
        <w:t>tive overseer.</w:t>
      </w:r>
    </w:p>
    <w:p w:rsidR="00165CF9" w:rsidRPr="00565E42" w:rsidRDefault="00165CF9" w:rsidP="00E814DB">
      <w:pPr>
        <w:spacing w:after="0" w:line="240" w:lineRule="auto"/>
        <w:rPr>
          <w:rFonts w:ascii="Century" w:hAnsi="Century" w:cs="Arial"/>
          <w:sz w:val="32"/>
          <w:szCs w:val="32"/>
        </w:rPr>
      </w:pPr>
    </w:p>
    <w:p w:rsidR="00A66293" w:rsidRPr="008511F8" w:rsidRDefault="00A66293" w:rsidP="00E814DB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  <w:r w:rsidRPr="008511F8">
        <w:rPr>
          <w:rFonts w:ascii="Century" w:hAnsi="Century" w:cs="Arial"/>
          <w:b/>
          <w:sz w:val="24"/>
          <w:szCs w:val="24"/>
        </w:rPr>
        <w:t>Broader Context</w:t>
      </w:r>
    </w:p>
    <w:p w:rsidR="00A66293" w:rsidRPr="005416EA" w:rsidRDefault="00A66293" w:rsidP="00E814DB">
      <w:p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While the assignment arises from </w:t>
      </w:r>
      <w:r w:rsidR="00070ED2">
        <w:rPr>
          <w:rFonts w:ascii="Century" w:hAnsi="Century" w:cs="Arial"/>
          <w:sz w:val="24"/>
          <w:szCs w:val="24"/>
        </w:rPr>
        <w:t xml:space="preserve">particular </w:t>
      </w:r>
      <w:r w:rsidRPr="005416EA">
        <w:rPr>
          <w:rFonts w:ascii="Century" w:hAnsi="Century" w:cs="Arial"/>
          <w:sz w:val="24"/>
          <w:szCs w:val="24"/>
        </w:rPr>
        <w:t xml:space="preserve">current issues, </w:t>
      </w:r>
      <w:r w:rsidR="00070ED2">
        <w:rPr>
          <w:rFonts w:ascii="Century" w:hAnsi="Century" w:cs="Arial"/>
          <w:sz w:val="24"/>
          <w:szCs w:val="24"/>
        </w:rPr>
        <w:t xml:space="preserve">we sense </w:t>
      </w:r>
      <w:r w:rsidRPr="005416EA">
        <w:rPr>
          <w:rFonts w:ascii="Century" w:hAnsi="Century" w:cs="Arial"/>
          <w:sz w:val="24"/>
          <w:szCs w:val="24"/>
        </w:rPr>
        <w:t>that proc</w:t>
      </w:r>
      <w:r w:rsidRPr="005416EA">
        <w:rPr>
          <w:rFonts w:ascii="Century" w:hAnsi="Century" w:cs="Arial"/>
          <w:sz w:val="24"/>
          <w:szCs w:val="24"/>
        </w:rPr>
        <w:t>e</w:t>
      </w:r>
      <w:r w:rsidRPr="005416EA">
        <w:rPr>
          <w:rFonts w:ascii="Century" w:hAnsi="Century" w:cs="Arial"/>
          <w:sz w:val="24"/>
          <w:szCs w:val="24"/>
        </w:rPr>
        <w:t xml:space="preserve">dures for suspending credentials of ministerial leaders in the Virginia Conference </w:t>
      </w:r>
      <w:r w:rsidR="00A9431C">
        <w:rPr>
          <w:rFonts w:ascii="Century" w:hAnsi="Century" w:cs="Arial"/>
          <w:sz w:val="24"/>
          <w:szCs w:val="24"/>
        </w:rPr>
        <w:t xml:space="preserve">may be similar </w:t>
      </w:r>
      <w:r w:rsidR="00F55D3E">
        <w:rPr>
          <w:rFonts w:ascii="Century" w:hAnsi="Century" w:cs="Arial"/>
          <w:sz w:val="24"/>
          <w:szCs w:val="24"/>
        </w:rPr>
        <w:t>to</w:t>
      </w:r>
      <w:r w:rsidRPr="005416EA">
        <w:rPr>
          <w:rFonts w:ascii="Century" w:hAnsi="Century" w:cs="Arial"/>
          <w:sz w:val="24"/>
          <w:szCs w:val="24"/>
        </w:rPr>
        <w:t xml:space="preserve"> </w:t>
      </w:r>
      <w:r w:rsidR="00BF261F">
        <w:rPr>
          <w:rFonts w:ascii="Century" w:hAnsi="Century" w:cs="Arial"/>
          <w:sz w:val="24"/>
          <w:szCs w:val="24"/>
        </w:rPr>
        <w:t>other</w:t>
      </w:r>
      <w:r w:rsidR="00CF4971" w:rsidRPr="005416EA">
        <w:rPr>
          <w:rFonts w:ascii="Century" w:hAnsi="Century" w:cs="Arial"/>
          <w:sz w:val="24"/>
          <w:szCs w:val="24"/>
        </w:rPr>
        <w:t xml:space="preserve"> </w:t>
      </w:r>
      <w:r w:rsidRPr="005416EA">
        <w:rPr>
          <w:rFonts w:ascii="Century" w:hAnsi="Century" w:cs="Arial"/>
          <w:sz w:val="24"/>
          <w:szCs w:val="24"/>
        </w:rPr>
        <w:t>issues which could cause ministerial leadership credentials to be challenged.</w:t>
      </w:r>
    </w:p>
    <w:p w:rsidR="005B6169" w:rsidRPr="005416EA" w:rsidRDefault="005B6169" w:rsidP="00E814DB">
      <w:p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For example, </w:t>
      </w:r>
      <w:r w:rsidRPr="00565E42">
        <w:rPr>
          <w:rFonts w:ascii="Century" w:hAnsi="Century" w:cs="Arial"/>
          <w:b/>
          <w:i/>
          <w:sz w:val="24"/>
          <w:szCs w:val="24"/>
        </w:rPr>
        <w:t>A Shared Understanding of Church Leadership</w:t>
      </w:r>
      <w:r w:rsidRPr="005416EA">
        <w:rPr>
          <w:rFonts w:ascii="Century" w:hAnsi="Century" w:cs="Arial"/>
          <w:sz w:val="24"/>
          <w:szCs w:val="24"/>
        </w:rPr>
        <w:t>, the 2014 polity ma</w:t>
      </w:r>
      <w:r w:rsidRPr="005416EA">
        <w:rPr>
          <w:rFonts w:ascii="Century" w:hAnsi="Century" w:cs="Arial"/>
          <w:sz w:val="24"/>
          <w:szCs w:val="24"/>
        </w:rPr>
        <w:t>n</w:t>
      </w:r>
      <w:r w:rsidRPr="005416EA">
        <w:rPr>
          <w:rFonts w:ascii="Century" w:hAnsi="Century" w:cs="Arial"/>
          <w:sz w:val="24"/>
          <w:szCs w:val="24"/>
        </w:rPr>
        <w:t xml:space="preserve">ual for Mennonite Church Canada and Mennonite Church USA, identifies a dozen “breaches of trust by a credentialed person” which </w:t>
      </w:r>
      <w:r w:rsidR="00070ED2">
        <w:rPr>
          <w:rFonts w:ascii="Century" w:hAnsi="Century" w:cs="Arial"/>
          <w:sz w:val="24"/>
          <w:szCs w:val="24"/>
        </w:rPr>
        <w:t xml:space="preserve">could </w:t>
      </w:r>
      <w:r w:rsidR="00BF4D49" w:rsidRPr="005416EA">
        <w:rPr>
          <w:rFonts w:ascii="Century" w:hAnsi="Century" w:cs="Arial"/>
          <w:sz w:val="24"/>
          <w:szCs w:val="24"/>
        </w:rPr>
        <w:t>trigger</w:t>
      </w:r>
      <w:r w:rsidRPr="005416EA">
        <w:rPr>
          <w:rFonts w:ascii="Century" w:hAnsi="Century" w:cs="Arial"/>
          <w:sz w:val="24"/>
          <w:szCs w:val="24"/>
        </w:rPr>
        <w:t xml:space="preserve"> a review process, all under the section entitled, “When Covenant Relationships Are Broken.”  </w:t>
      </w:r>
      <w:r w:rsidR="00B4648F" w:rsidRPr="005416EA">
        <w:rPr>
          <w:rFonts w:ascii="Century" w:hAnsi="Century" w:cs="Arial"/>
          <w:sz w:val="24"/>
          <w:szCs w:val="24"/>
        </w:rPr>
        <w:t>The non-exhaustive list</w:t>
      </w:r>
      <w:r w:rsidR="00A90583" w:rsidRPr="005416EA">
        <w:rPr>
          <w:rFonts w:ascii="Century" w:hAnsi="Century" w:cs="Arial"/>
          <w:sz w:val="24"/>
          <w:szCs w:val="24"/>
        </w:rPr>
        <w:t xml:space="preserve"> of possible </w:t>
      </w:r>
      <w:r w:rsidR="00435B3D">
        <w:rPr>
          <w:rFonts w:ascii="Century" w:hAnsi="Century" w:cs="Arial"/>
          <w:sz w:val="24"/>
          <w:szCs w:val="24"/>
        </w:rPr>
        <w:t>breach of trust</w:t>
      </w:r>
      <w:r w:rsidR="00A90583" w:rsidRPr="005416EA">
        <w:rPr>
          <w:rFonts w:ascii="Century" w:hAnsi="Century" w:cs="Arial"/>
          <w:sz w:val="24"/>
          <w:szCs w:val="24"/>
        </w:rPr>
        <w:t xml:space="preserve"> situations</w:t>
      </w:r>
      <w:r w:rsidR="00B4648F" w:rsidRPr="005416EA">
        <w:rPr>
          <w:rFonts w:ascii="Century" w:hAnsi="Century" w:cs="Arial"/>
          <w:sz w:val="24"/>
          <w:szCs w:val="24"/>
        </w:rPr>
        <w:t xml:space="preserve"> </w:t>
      </w:r>
      <w:r w:rsidR="00D96C66" w:rsidRPr="005416EA">
        <w:rPr>
          <w:rFonts w:ascii="Century" w:hAnsi="Century" w:cs="Arial"/>
          <w:sz w:val="24"/>
          <w:szCs w:val="24"/>
        </w:rPr>
        <w:t>includes</w:t>
      </w:r>
      <w:r w:rsidR="00CF4971" w:rsidRPr="005416EA">
        <w:rPr>
          <w:rFonts w:ascii="Century" w:hAnsi="Century" w:cs="Arial"/>
          <w:sz w:val="24"/>
          <w:szCs w:val="24"/>
        </w:rPr>
        <w:t xml:space="preserve"> </w:t>
      </w:r>
      <w:r w:rsidR="00A90583" w:rsidRPr="005416EA">
        <w:rPr>
          <w:rFonts w:ascii="Century" w:hAnsi="Century" w:cs="Arial"/>
          <w:sz w:val="24"/>
          <w:szCs w:val="24"/>
        </w:rPr>
        <w:t>[pp. 69-70]</w:t>
      </w:r>
      <w:r w:rsidRPr="005416EA">
        <w:rPr>
          <w:rFonts w:ascii="Century" w:hAnsi="Century" w:cs="Arial"/>
          <w:sz w:val="24"/>
          <w:szCs w:val="24"/>
        </w:rPr>
        <w:t>:</w:t>
      </w:r>
    </w:p>
    <w:p w:rsidR="005B6169" w:rsidRPr="005416EA" w:rsidRDefault="00B4648F" w:rsidP="00A9431C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v</w:t>
      </w:r>
      <w:r w:rsidR="005B6169" w:rsidRPr="005416EA">
        <w:rPr>
          <w:rFonts w:ascii="Century" w:hAnsi="Century" w:cs="Arial"/>
          <w:sz w:val="24"/>
          <w:szCs w:val="24"/>
        </w:rPr>
        <w:t>iolations of confidentiality</w:t>
      </w:r>
    </w:p>
    <w:p w:rsidR="005B6169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u</w:t>
      </w:r>
      <w:r w:rsidR="005B6169" w:rsidRPr="005416EA">
        <w:rPr>
          <w:rFonts w:ascii="Century" w:hAnsi="Century" w:cs="Arial"/>
          <w:sz w:val="24"/>
          <w:szCs w:val="24"/>
        </w:rPr>
        <w:t>se of technology for illegal or immoral purposes</w:t>
      </w:r>
    </w:p>
    <w:p w:rsidR="005B6169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p</w:t>
      </w:r>
      <w:r w:rsidR="005B6169" w:rsidRPr="005416EA">
        <w:rPr>
          <w:rFonts w:ascii="Century" w:hAnsi="Century" w:cs="Arial"/>
          <w:sz w:val="24"/>
          <w:szCs w:val="24"/>
        </w:rPr>
        <w:t>ornography</w:t>
      </w:r>
    </w:p>
    <w:p w:rsidR="005B6169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i</w:t>
      </w:r>
      <w:r w:rsidR="005B6169" w:rsidRPr="005416EA">
        <w:rPr>
          <w:rFonts w:ascii="Century" w:hAnsi="Century" w:cs="Arial"/>
          <w:sz w:val="24"/>
          <w:szCs w:val="24"/>
        </w:rPr>
        <w:t>ntentional deceptions or dishonesty, including misrepresentation</w:t>
      </w:r>
      <w:r w:rsidRPr="005416EA">
        <w:rPr>
          <w:rFonts w:ascii="Century" w:hAnsi="Century" w:cs="Arial"/>
          <w:sz w:val="24"/>
          <w:szCs w:val="24"/>
        </w:rPr>
        <w:t xml:space="preserve"> of self in training or past records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acts of physical, emotional, or spiritual violence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lastRenderedPageBreak/>
        <w:t>gross neglect of ministerial responsibilities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financial irresponsibility or irregularities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sexual abuse, sexual violence, or sexual harassment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failure to be accountable to the area conference that holds the credential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proofErr w:type="gramStart"/>
      <w:r w:rsidRPr="005416EA">
        <w:rPr>
          <w:rFonts w:ascii="Century" w:hAnsi="Century" w:cs="Arial"/>
          <w:sz w:val="24"/>
          <w:szCs w:val="24"/>
        </w:rPr>
        <w:t>major</w:t>
      </w:r>
      <w:proofErr w:type="gramEnd"/>
      <w:r w:rsidRPr="005416EA">
        <w:rPr>
          <w:rFonts w:ascii="Century" w:hAnsi="Century" w:cs="Arial"/>
          <w:sz w:val="24"/>
          <w:szCs w:val="24"/>
        </w:rPr>
        <w:t xml:space="preserve"> theological deviation from Christian and Anabaptist/Mennonite unde</w:t>
      </w:r>
      <w:r w:rsidRPr="005416EA">
        <w:rPr>
          <w:rFonts w:ascii="Century" w:hAnsi="Century" w:cs="Arial"/>
          <w:sz w:val="24"/>
          <w:szCs w:val="24"/>
        </w:rPr>
        <w:t>r</w:t>
      </w:r>
      <w:r w:rsidRPr="005416EA">
        <w:rPr>
          <w:rFonts w:ascii="Century" w:hAnsi="Century" w:cs="Arial"/>
          <w:sz w:val="24"/>
          <w:szCs w:val="24"/>
        </w:rPr>
        <w:t>standings.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effort to harm the leadership of another pastor</w:t>
      </w:r>
    </w:p>
    <w:p w:rsidR="00B4648F" w:rsidRPr="005416EA" w:rsidRDefault="00B4648F" w:rsidP="00A9431C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 w:cs="Arial"/>
          <w:sz w:val="24"/>
          <w:szCs w:val="24"/>
        </w:rPr>
      </w:pPr>
      <w:proofErr w:type="gramStart"/>
      <w:r w:rsidRPr="005416EA">
        <w:rPr>
          <w:rFonts w:ascii="Century" w:hAnsi="Century" w:cs="Arial"/>
          <w:sz w:val="24"/>
          <w:szCs w:val="24"/>
        </w:rPr>
        <w:t>behaviors</w:t>
      </w:r>
      <w:proofErr w:type="gramEnd"/>
      <w:r w:rsidRPr="005416EA">
        <w:rPr>
          <w:rFonts w:ascii="Century" w:hAnsi="Century" w:cs="Arial"/>
          <w:sz w:val="24"/>
          <w:szCs w:val="24"/>
        </w:rPr>
        <w:t xml:space="preserve"> that undermine the congregation, another congregation, or the r</w:t>
      </w:r>
      <w:r w:rsidRPr="005416EA">
        <w:rPr>
          <w:rFonts w:ascii="Century" w:hAnsi="Century" w:cs="Arial"/>
          <w:sz w:val="24"/>
          <w:szCs w:val="24"/>
        </w:rPr>
        <w:t>e</w:t>
      </w:r>
      <w:r w:rsidRPr="005416EA">
        <w:rPr>
          <w:rFonts w:ascii="Century" w:hAnsi="Century" w:cs="Arial"/>
          <w:sz w:val="24"/>
          <w:szCs w:val="24"/>
        </w:rPr>
        <w:t>lationship with the wider Mennonite church.</w:t>
      </w:r>
    </w:p>
    <w:p w:rsidR="00461E57" w:rsidRDefault="00A3375D" w:rsidP="00F55D3E">
      <w:pPr>
        <w:spacing w:before="120"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Breach</w:t>
      </w:r>
      <w:r w:rsidR="00F55D3E">
        <w:rPr>
          <w:rFonts w:ascii="Century" w:hAnsi="Century" w:cs="Arial"/>
          <w:sz w:val="24"/>
          <w:szCs w:val="24"/>
        </w:rPr>
        <w:t xml:space="preserve"> of </w:t>
      </w:r>
      <w:r w:rsidR="00435B3D">
        <w:rPr>
          <w:rFonts w:ascii="Century" w:hAnsi="Century" w:cs="Arial"/>
          <w:sz w:val="24"/>
          <w:szCs w:val="24"/>
        </w:rPr>
        <w:t>trust</w:t>
      </w:r>
      <w:r w:rsidR="002564A4">
        <w:rPr>
          <w:rFonts w:ascii="Century" w:hAnsi="Century" w:cs="Arial"/>
          <w:sz w:val="24"/>
          <w:szCs w:val="24"/>
        </w:rPr>
        <w:t xml:space="preserve"> by a </w:t>
      </w:r>
      <w:r w:rsidR="00435B3D">
        <w:rPr>
          <w:rFonts w:ascii="Century" w:hAnsi="Century" w:cs="Arial"/>
          <w:sz w:val="24"/>
          <w:szCs w:val="24"/>
        </w:rPr>
        <w:t>c</w:t>
      </w:r>
      <w:r w:rsidR="002564A4">
        <w:rPr>
          <w:rFonts w:ascii="Century" w:hAnsi="Century" w:cs="Arial"/>
          <w:sz w:val="24"/>
          <w:szCs w:val="24"/>
        </w:rPr>
        <w:t xml:space="preserve">redentialed </w:t>
      </w:r>
      <w:r w:rsidR="00435B3D">
        <w:rPr>
          <w:rFonts w:ascii="Century" w:hAnsi="Century" w:cs="Arial"/>
          <w:sz w:val="24"/>
          <w:szCs w:val="24"/>
        </w:rPr>
        <w:t>m</w:t>
      </w:r>
      <w:r w:rsidR="002564A4">
        <w:rPr>
          <w:rFonts w:ascii="Century" w:hAnsi="Century" w:cs="Arial"/>
          <w:sz w:val="24"/>
          <w:szCs w:val="24"/>
        </w:rPr>
        <w:t xml:space="preserve">inister </w:t>
      </w:r>
      <w:r w:rsidR="00F40F37">
        <w:rPr>
          <w:rFonts w:ascii="Century" w:hAnsi="Century" w:cs="Arial"/>
          <w:sz w:val="24"/>
          <w:szCs w:val="24"/>
        </w:rPr>
        <w:t xml:space="preserve">in </w:t>
      </w:r>
      <w:r w:rsidR="00F55D3E">
        <w:rPr>
          <w:rFonts w:ascii="Century" w:hAnsi="Century" w:cs="Arial"/>
          <w:sz w:val="24"/>
          <w:szCs w:val="24"/>
        </w:rPr>
        <w:t xml:space="preserve">conducting a same sex covenanting ceremony would relate at least to items </w:t>
      </w:r>
      <w:proofErr w:type="spellStart"/>
      <w:r w:rsidR="00F55D3E">
        <w:rPr>
          <w:rFonts w:ascii="Century" w:hAnsi="Century" w:cs="Arial"/>
          <w:sz w:val="24"/>
          <w:szCs w:val="24"/>
        </w:rPr>
        <w:t>i</w:t>
      </w:r>
      <w:proofErr w:type="spellEnd"/>
      <w:r w:rsidR="00F55D3E">
        <w:rPr>
          <w:rFonts w:ascii="Century" w:hAnsi="Century" w:cs="Arial"/>
          <w:sz w:val="24"/>
          <w:szCs w:val="24"/>
        </w:rPr>
        <w:t>, j, and l. on the</w:t>
      </w:r>
      <w:r>
        <w:rPr>
          <w:rFonts w:ascii="Century" w:hAnsi="Century" w:cs="Arial"/>
          <w:sz w:val="24"/>
          <w:szCs w:val="24"/>
        </w:rPr>
        <w:t xml:space="preserve"> preceding</w:t>
      </w:r>
      <w:r w:rsidR="00F55D3E">
        <w:rPr>
          <w:rFonts w:ascii="Century" w:hAnsi="Century" w:cs="Arial"/>
          <w:sz w:val="24"/>
          <w:szCs w:val="24"/>
        </w:rPr>
        <w:t xml:space="preserve"> </w:t>
      </w:r>
      <w:r w:rsidR="00EE39FE">
        <w:rPr>
          <w:rFonts w:ascii="Century" w:hAnsi="Century" w:cs="Arial"/>
          <w:sz w:val="24"/>
          <w:szCs w:val="24"/>
        </w:rPr>
        <w:t>list</w:t>
      </w:r>
      <w:r w:rsidR="00F55D3E">
        <w:rPr>
          <w:rFonts w:ascii="Century" w:hAnsi="Century" w:cs="Arial"/>
          <w:sz w:val="24"/>
          <w:szCs w:val="24"/>
        </w:rPr>
        <w:t xml:space="preserve">. </w:t>
      </w:r>
      <w:r w:rsidR="007575CD">
        <w:rPr>
          <w:rFonts w:ascii="Century" w:hAnsi="Century" w:cs="Arial"/>
          <w:sz w:val="24"/>
          <w:szCs w:val="24"/>
        </w:rPr>
        <w:t xml:space="preserve">The primary </w:t>
      </w:r>
      <w:r w:rsidR="00565E42">
        <w:rPr>
          <w:rFonts w:ascii="Century" w:hAnsi="Century" w:cs="Arial"/>
          <w:sz w:val="24"/>
          <w:szCs w:val="24"/>
        </w:rPr>
        <w:t>measure</w:t>
      </w:r>
      <w:r w:rsidR="00624EBA">
        <w:rPr>
          <w:rFonts w:ascii="Century" w:hAnsi="Century" w:cs="Arial"/>
          <w:sz w:val="24"/>
          <w:szCs w:val="24"/>
        </w:rPr>
        <w:t xml:space="preserve"> </w:t>
      </w:r>
      <w:r w:rsidR="007575CD">
        <w:rPr>
          <w:rFonts w:ascii="Century" w:hAnsi="Century" w:cs="Arial"/>
          <w:sz w:val="24"/>
          <w:szCs w:val="24"/>
        </w:rPr>
        <w:t xml:space="preserve">for </w:t>
      </w:r>
      <w:r w:rsidR="002564A4">
        <w:rPr>
          <w:rFonts w:ascii="Century" w:hAnsi="Century" w:cs="Arial"/>
          <w:sz w:val="24"/>
          <w:szCs w:val="24"/>
        </w:rPr>
        <w:t>comparing</w:t>
      </w:r>
      <w:r w:rsidR="007575CD">
        <w:rPr>
          <w:rFonts w:ascii="Century" w:hAnsi="Century" w:cs="Arial"/>
          <w:sz w:val="24"/>
          <w:szCs w:val="24"/>
        </w:rPr>
        <w:t xml:space="preserve"> </w:t>
      </w:r>
      <w:r w:rsidR="00F40F37">
        <w:rPr>
          <w:rFonts w:ascii="Century" w:hAnsi="Century" w:cs="Arial"/>
          <w:sz w:val="24"/>
          <w:szCs w:val="24"/>
        </w:rPr>
        <w:t xml:space="preserve">compliance with </w:t>
      </w:r>
      <w:r w:rsidR="007575CD">
        <w:rPr>
          <w:rFonts w:ascii="Century" w:hAnsi="Century" w:cs="Arial"/>
          <w:sz w:val="24"/>
          <w:szCs w:val="24"/>
        </w:rPr>
        <w:t>or “deviation from Chris</w:t>
      </w:r>
      <w:r w:rsidR="00624EBA">
        <w:rPr>
          <w:rFonts w:ascii="Century" w:hAnsi="Century" w:cs="Arial"/>
          <w:sz w:val="24"/>
          <w:szCs w:val="24"/>
        </w:rPr>
        <w:t>tian and Anaba</w:t>
      </w:r>
      <w:r w:rsidR="00624EBA">
        <w:rPr>
          <w:rFonts w:ascii="Century" w:hAnsi="Century" w:cs="Arial"/>
          <w:sz w:val="24"/>
          <w:szCs w:val="24"/>
        </w:rPr>
        <w:t>p</w:t>
      </w:r>
      <w:r w:rsidR="00624EBA">
        <w:rPr>
          <w:rFonts w:ascii="Century" w:hAnsi="Century" w:cs="Arial"/>
          <w:sz w:val="24"/>
          <w:szCs w:val="24"/>
        </w:rPr>
        <w:t>tist/</w:t>
      </w:r>
      <w:r w:rsidR="007575CD">
        <w:rPr>
          <w:rFonts w:ascii="Century" w:hAnsi="Century" w:cs="Arial"/>
          <w:sz w:val="24"/>
          <w:szCs w:val="24"/>
        </w:rPr>
        <w:t>Mennonite understandin</w:t>
      </w:r>
      <w:r w:rsidR="00624EBA">
        <w:rPr>
          <w:rFonts w:ascii="Century" w:hAnsi="Century" w:cs="Arial"/>
          <w:sz w:val="24"/>
          <w:szCs w:val="24"/>
        </w:rPr>
        <w:t>g</w:t>
      </w:r>
      <w:r w:rsidR="007575CD">
        <w:rPr>
          <w:rFonts w:ascii="Century" w:hAnsi="Century" w:cs="Arial"/>
          <w:sz w:val="24"/>
          <w:szCs w:val="24"/>
        </w:rPr>
        <w:t>s</w:t>
      </w:r>
      <w:r w:rsidR="00186B90">
        <w:rPr>
          <w:rFonts w:ascii="Century" w:hAnsi="Century" w:cs="Arial"/>
          <w:sz w:val="24"/>
          <w:szCs w:val="24"/>
        </w:rPr>
        <w:t xml:space="preserve"> (j)</w:t>
      </w:r>
      <w:r w:rsidR="00624EBA">
        <w:rPr>
          <w:rFonts w:ascii="Century" w:hAnsi="Century" w:cs="Arial"/>
          <w:sz w:val="24"/>
          <w:szCs w:val="24"/>
        </w:rPr>
        <w:t xml:space="preserve">” is the </w:t>
      </w:r>
      <w:r w:rsidR="00624EBA" w:rsidRPr="00565E42">
        <w:rPr>
          <w:rFonts w:ascii="Century" w:hAnsi="Century" w:cs="Arial"/>
          <w:b/>
          <w:i/>
          <w:sz w:val="24"/>
          <w:szCs w:val="24"/>
        </w:rPr>
        <w:t xml:space="preserve">Confession of Faith in a Mennonite </w:t>
      </w:r>
      <w:proofErr w:type="gramStart"/>
      <w:r w:rsidR="00624EBA" w:rsidRPr="00565E42">
        <w:rPr>
          <w:rFonts w:ascii="Century" w:hAnsi="Century" w:cs="Arial"/>
          <w:b/>
          <w:i/>
          <w:sz w:val="24"/>
          <w:szCs w:val="24"/>
        </w:rPr>
        <w:t>Pe</w:t>
      </w:r>
      <w:r w:rsidR="00624EBA" w:rsidRPr="00565E42">
        <w:rPr>
          <w:rFonts w:ascii="Century" w:hAnsi="Century" w:cs="Arial"/>
          <w:b/>
          <w:i/>
          <w:sz w:val="24"/>
          <w:szCs w:val="24"/>
        </w:rPr>
        <w:t>r</w:t>
      </w:r>
      <w:r w:rsidR="00624EBA" w:rsidRPr="00565E42">
        <w:rPr>
          <w:rFonts w:ascii="Century" w:hAnsi="Century" w:cs="Arial"/>
          <w:b/>
          <w:i/>
          <w:sz w:val="24"/>
          <w:szCs w:val="24"/>
        </w:rPr>
        <w:t>spective</w:t>
      </w:r>
      <w:r w:rsidR="00624EBA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 </w:t>
      </w:r>
      <w:r w:rsidR="00624EBA">
        <w:rPr>
          <w:rFonts w:ascii="Century" w:hAnsi="Century" w:cs="Arial"/>
          <w:sz w:val="24"/>
          <w:szCs w:val="24"/>
        </w:rPr>
        <w:t>(</w:t>
      </w:r>
      <w:proofErr w:type="gramEnd"/>
      <w:r w:rsidR="00624EBA">
        <w:rPr>
          <w:rFonts w:ascii="Century" w:hAnsi="Century" w:cs="Arial"/>
          <w:sz w:val="24"/>
          <w:szCs w:val="24"/>
        </w:rPr>
        <w:t xml:space="preserve">1995).  Particular guidelines </w:t>
      </w:r>
      <w:r w:rsidR="00F40F37">
        <w:rPr>
          <w:rFonts w:ascii="Century" w:hAnsi="Century" w:cs="Arial"/>
          <w:sz w:val="24"/>
          <w:szCs w:val="24"/>
        </w:rPr>
        <w:t xml:space="preserve">relating to </w:t>
      </w:r>
      <w:r w:rsidR="00624EBA">
        <w:rPr>
          <w:rFonts w:ascii="Century" w:hAnsi="Century" w:cs="Arial"/>
          <w:sz w:val="24"/>
          <w:szCs w:val="24"/>
        </w:rPr>
        <w:t>ministerial credentials are esta</w:t>
      </w:r>
      <w:r w:rsidR="00624EBA">
        <w:rPr>
          <w:rFonts w:ascii="Century" w:hAnsi="Century" w:cs="Arial"/>
          <w:sz w:val="24"/>
          <w:szCs w:val="24"/>
        </w:rPr>
        <w:t>b</w:t>
      </w:r>
      <w:r w:rsidR="00624EBA">
        <w:rPr>
          <w:rFonts w:ascii="Century" w:hAnsi="Century" w:cs="Arial"/>
          <w:sz w:val="24"/>
          <w:szCs w:val="24"/>
        </w:rPr>
        <w:t xml:space="preserve">lished by </w:t>
      </w:r>
      <w:r w:rsidR="00F40F37">
        <w:rPr>
          <w:rFonts w:ascii="Century" w:hAnsi="Century" w:cs="Arial"/>
          <w:sz w:val="24"/>
          <w:szCs w:val="24"/>
        </w:rPr>
        <w:t>each conference</w:t>
      </w:r>
      <w:r w:rsidR="00624EBA">
        <w:rPr>
          <w:rFonts w:ascii="Century" w:hAnsi="Century" w:cs="Arial"/>
          <w:sz w:val="24"/>
          <w:szCs w:val="24"/>
        </w:rPr>
        <w:t xml:space="preserve">. </w:t>
      </w:r>
    </w:p>
    <w:p w:rsidR="00A9431C" w:rsidRPr="00565E42" w:rsidRDefault="00A9431C" w:rsidP="00E814DB">
      <w:pPr>
        <w:spacing w:after="0" w:line="240" w:lineRule="auto"/>
        <w:rPr>
          <w:rFonts w:ascii="Century" w:hAnsi="Century" w:cs="Arial"/>
          <w:sz w:val="32"/>
          <w:szCs w:val="32"/>
        </w:rPr>
      </w:pPr>
    </w:p>
    <w:p w:rsidR="00522759" w:rsidRPr="008511F8" w:rsidRDefault="003B0871" w:rsidP="00E814DB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  <w:r w:rsidRPr="008511F8">
        <w:rPr>
          <w:rFonts w:ascii="Century" w:hAnsi="Century" w:cs="Arial"/>
          <w:b/>
          <w:sz w:val="24"/>
          <w:szCs w:val="24"/>
        </w:rPr>
        <w:t>Meaning and Implications of Credentialed Ministry</w:t>
      </w:r>
    </w:p>
    <w:p w:rsidR="00BF261F" w:rsidRPr="00BF261F" w:rsidRDefault="00BF261F" w:rsidP="00BF261F">
      <w:p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BF261F">
        <w:rPr>
          <w:rFonts w:ascii="Century" w:hAnsi="Century" w:cs="Arial"/>
          <w:sz w:val="24"/>
          <w:szCs w:val="24"/>
        </w:rPr>
        <w:t xml:space="preserve">Should suspension of credentials need to be considered, </w:t>
      </w:r>
      <w:r w:rsidR="002564A4">
        <w:rPr>
          <w:rFonts w:ascii="Century" w:hAnsi="Century" w:cs="Arial"/>
          <w:sz w:val="24"/>
          <w:szCs w:val="24"/>
        </w:rPr>
        <w:t xml:space="preserve">as mandated by the </w:t>
      </w:r>
      <w:r w:rsidR="00565E42">
        <w:rPr>
          <w:rFonts w:ascii="Century" w:hAnsi="Century" w:cs="Arial"/>
          <w:sz w:val="24"/>
          <w:szCs w:val="24"/>
        </w:rPr>
        <w:t xml:space="preserve">2013 </w:t>
      </w:r>
      <w:r w:rsidR="002564A4">
        <w:rPr>
          <w:rFonts w:ascii="Century" w:hAnsi="Century" w:cs="Arial"/>
          <w:sz w:val="24"/>
          <w:szCs w:val="24"/>
        </w:rPr>
        <w:t xml:space="preserve">FLC statement, </w:t>
      </w:r>
      <w:r>
        <w:rPr>
          <w:rFonts w:ascii="Century" w:hAnsi="Century" w:cs="Arial"/>
          <w:sz w:val="24"/>
          <w:szCs w:val="24"/>
        </w:rPr>
        <w:t xml:space="preserve">it is </w:t>
      </w:r>
      <w:r w:rsidR="00565E42">
        <w:rPr>
          <w:rFonts w:ascii="Century" w:hAnsi="Century" w:cs="Arial"/>
          <w:sz w:val="24"/>
          <w:szCs w:val="24"/>
        </w:rPr>
        <w:t>vital</w:t>
      </w:r>
      <w:r>
        <w:rPr>
          <w:rFonts w:ascii="Century" w:hAnsi="Century" w:cs="Arial"/>
          <w:sz w:val="24"/>
          <w:szCs w:val="24"/>
        </w:rPr>
        <w:t xml:space="preserve"> to review our understanding of credentialed ministry.  The following quot</w:t>
      </w:r>
      <w:r w:rsidR="00CE7771">
        <w:rPr>
          <w:rFonts w:ascii="Century" w:hAnsi="Century" w:cs="Arial"/>
          <w:sz w:val="24"/>
          <w:szCs w:val="24"/>
        </w:rPr>
        <w:t>ation</w:t>
      </w:r>
      <w:r>
        <w:rPr>
          <w:rFonts w:ascii="Century" w:hAnsi="Century" w:cs="Arial"/>
          <w:sz w:val="24"/>
          <w:szCs w:val="24"/>
        </w:rPr>
        <w:t xml:space="preserve">s </w:t>
      </w:r>
      <w:r w:rsidR="00CE7771">
        <w:rPr>
          <w:rFonts w:ascii="Century" w:hAnsi="Century" w:cs="Arial"/>
          <w:sz w:val="24"/>
          <w:szCs w:val="24"/>
        </w:rPr>
        <w:t xml:space="preserve">from </w:t>
      </w:r>
      <w:r w:rsidR="00CE7771" w:rsidRPr="00565E42">
        <w:rPr>
          <w:rFonts w:ascii="Century" w:hAnsi="Century" w:cs="Arial"/>
          <w:b/>
          <w:i/>
          <w:sz w:val="24"/>
          <w:szCs w:val="24"/>
        </w:rPr>
        <w:t>A Shared Understanding of Church Leadership</w:t>
      </w:r>
      <w:r w:rsidR="00CE7771" w:rsidRPr="005416EA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>are pertinent.</w:t>
      </w:r>
    </w:p>
    <w:p w:rsidR="003B0871" w:rsidRPr="008511F8" w:rsidRDefault="003B0871" w:rsidP="008511F8">
      <w:pPr>
        <w:spacing w:before="120" w:after="0" w:line="240" w:lineRule="auto"/>
        <w:ind w:left="288" w:firstLine="432"/>
        <w:rPr>
          <w:rFonts w:ascii="Century" w:hAnsi="Century" w:cs="Arial"/>
          <w:sz w:val="23"/>
          <w:szCs w:val="23"/>
        </w:rPr>
      </w:pPr>
      <w:r w:rsidRPr="008511F8">
        <w:rPr>
          <w:rFonts w:ascii="Century" w:hAnsi="Century" w:cs="Arial"/>
          <w:i/>
          <w:sz w:val="23"/>
          <w:szCs w:val="23"/>
        </w:rPr>
        <w:t xml:space="preserve">The offices of ministry are a great treasure of the church. Through careful and prayerful discernment, the church joins God in calling people to leadership ministry.  </w:t>
      </w:r>
      <w:r w:rsidRPr="008511F8">
        <w:rPr>
          <w:rFonts w:ascii="Century" w:hAnsi="Century" w:cs="Arial"/>
          <w:b/>
          <w:i/>
          <w:sz w:val="23"/>
          <w:szCs w:val="23"/>
        </w:rPr>
        <w:t>Ordination, then, is an act of the church that confirms those whom God and the church have called to particular roles of leadership ministry</w:t>
      </w:r>
      <w:r w:rsidRPr="008511F8">
        <w:rPr>
          <w:rFonts w:ascii="Century" w:hAnsi="Century" w:cs="Arial"/>
          <w:i/>
          <w:sz w:val="23"/>
          <w:szCs w:val="23"/>
        </w:rPr>
        <w:t>—both to build up the l</w:t>
      </w:r>
      <w:r w:rsidRPr="008511F8">
        <w:rPr>
          <w:rFonts w:ascii="Century" w:hAnsi="Century" w:cs="Arial"/>
          <w:i/>
          <w:sz w:val="23"/>
          <w:szCs w:val="23"/>
        </w:rPr>
        <w:t>o</w:t>
      </w:r>
      <w:r w:rsidRPr="008511F8">
        <w:rPr>
          <w:rFonts w:ascii="Century" w:hAnsi="Century" w:cs="Arial"/>
          <w:i/>
          <w:sz w:val="23"/>
          <w:szCs w:val="23"/>
        </w:rPr>
        <w:t>cal body and to further engage the congregation in the mission of Go</w:t>
      </w:r>
      <w:r w:rsidR="00A90583" w:rsidRPr="008511F8">
        <w:rPr>
          <w:rFonts w:ascii="Century" w:hAnsi="Century" w:cs="Arial"/>
          <w:i/>
          <w:sz w:val="23"/>
          <w:szCs w:val="23"/>
        </w:rPr>
        <w:t xml:space="preserve">d.  By ordaining </w:t>
      </w:r>
      <w:r w:rsidRPr="008511F8">
        <w:rPr>
          <w:rFonts w:ascii="Century" w:hAnsi="Century" w:cs="Arial"/>
          <w:i/>
          <w:sz w:val="23"/>
          <w:szCs w:val="23"/>
        </w:rPr>
        <w:t>these persons to leadership ministry, the church declares them caretakers of the gospel, shepherds of God’s people, and agents of healing and hope for the world.</w:t>
      </w:r>
      <w:r w:rsidR="00F76345" w:rsidRPr="008511F8">
        <w:rPr>
          <w:rFonts w:ascii="Century" w:hAnsi="Century" w:cs="Arial"/>
          <w:i/>
          <w:sz w:val="23"/>
          <w:szCs w:val="23"/>
        </w:rPr>
        <w:t xml:space="preserve"> </w:t>
      </w:r>
      <w:r w:rsidR="00BB05A1">
        <w:rPr>
          <w:rFonts w:ascii="Century" w:hAnsi="Century" w:cs="Arial"/>
          <w:i/>
          <w:sz w:val="23"/>
          <w:szCs w:val="23"/>
        </w:rPr>
        <w:t>…</w:t>
      </w:r>
      <w:r w:rsidR="00CE7771" w:rsidRPr="008511F8">
        <w:rPr>
          <w:rFonts w:ascii="Century" w:hAnsi="Century" w:cs="Arial"/>
          <w:i/>
          <w:sz w:val="23"/>
          <w:szCs w:val="23"/>
        </w:rPr>
        <w:t xml:space="preserve"> </w:t>
      </w:r>
      <w:r w:rsidR="00CE7771" w:rsidRPr="008511F8">
        <w:rPr>
          <w:rFonts w:ascii="Century" w:hAnsi="Century" w:cs="Arial"/>
          <w:sz w:val="23"/>
          <w:szCs w:val="23"/>
        </w:rPr>
        <w:t>[p. 18]</w:t>
      </w:r>
    </w:p>
    <w:p w:rsidR="006F2137" w:rsidRPr="008511F8" w:rsidRDefault="006F2137" w:rsidP="008511F8">
      <w:pPr>
        <w:spacing w:before="120" w:after="0" w:line="240" w:lineRule="auto"/>
        <w:ind w:left="288" w:firstLine="432"/>
        <w:rPr>
          <w:rFonts w:ascii="Century" w:hAnsi="Century" w:cs="Arial"/>
          <w:sz w:val="23"/>
          <w:szCs w:val="23"/>
        </w:rPr>
      </w:pPr>
      <w:r w:rsidRPr="008511F8">
        <w:rPr>
          <w:rFonts w:ascii="Century" w:hAnsi="Century" w:cs="Arial"/>
          <w:i/>
          <w:sz w:val="23"/>
          <w:szCs w:val="23"/>
        </w:rPr>
        <w:t>This leadership polity understands the relationship between a congregation and its leaders—and also the relationships between congregations within the area co</w:t>
      </w:r>
      <w:r w:rsidRPr="008511F8">
        <w:rPr>
          <w:rFonts w:ascii="Century" w:hAnsi="Century" w:cs="Arial"/>
          <w:i/>
          <w:sz w:val="23"/>
          <w:szCs w:val="23"/>
        </w:rPr>
        <w:t>n</w:t>
      </w:r>
      <w:r w:rsidRPr="008511F8">
        <w:rPr>
          <w:rFonts w:ascii="Century" w:hAnsi="Century" w:cs="Arial"/>
          <w:i/>
          <w:sz w:val="23"/>
          <w:szCs w:val="23"/>
        </w:rPr>
        <w:t xml:space="preserve">ference and the national church—to be </w:t>
      </w:r>
      <w:r w:rsidRPr="008511F8">
        <w:rPr>
          <w:rFonts w:ascii="Century" w:hAnsi="Century" w:cs="Arial"/>
          <w:b/>
          <w:i/>
          <w:sz w:val="23"/>
          <w:szCs w:val="23"/>
        </w:rPr>
        <w:t>a covenant before God</w:t>
      </w:r>
      <w:r w:rsidRPr="008511F8">
        <w:rPr>
          <w:rFonts w:ascii="Century" w:hAnsi="Century" w:cs="Arial"/>
          <w:i/>
          <w:sz w:val="23"/>
          <w:szCs w:val="23"/>
        </w:rPr>
        <w:t>. The relationship, built on promises made, is one of interdependence and mutuality</w:t>
      </w:r>
      <w:r w:rsidR="00F76345" w:rsidRPr="008511F8">
        <w:rPr>
          <w:rFonts w:ascii="Century" w:hAnsi="Century" w:cs="Arial"/>
          <w:sz w:val="23"/>
          <w:szCs w:val="23"/>
        </w:rPr>
        <w:t xml:space="preserve">. </w:t>
      </w:r>
      <w:r w:rsidR="00BB05A1">
        <w:rPr>
          <w:rFonts w:ascii="Century" w:hAnsi="Century" w:cs="Arial"/>
          <w:sz w:val="23"/>
          <w:szCs w:val="23"/>
        </w:rPr>
        <w:t>…</w:t>
      </w:r>
      <w:r w:rsidR="00CE7771" w:rsidRPr="008511F8">
        <w:rPr>
          <w:rFonts w:ascii="Century" w:hAnsi="Century" w:cs="Arial"/>
          <w:sz w:val="23"/>
          <w:szCs w:val="23"/>
        </w:rPr>
        <w:t xml:space="preserve"> [p. 31]</w:t>
      </w:r>
    </w:p>
    <w:p w:rsidR="00067BD7" w:rsidRPr="008511F8" w:rsidRDefault="00067BD7" w:rsidP="008511F8">
      <w:pPr>
        <w:spacing w:before="120" w:after="0" w:line="240" w:lineRule="auto"/>
        <w:ind w:left="288" w:firstLine="432"/>
        <w:rPr>
          <w:rFonts w:ascii="Century" w:hAnsi="Century" w:cs="Arial"/>
          <w:i/>
          <w:sz w:val="23"/>
          <w:szCs w:val="23"/>
        </w:rPr>
      </w:pPr>
      <w:r w:rsidRPr="008511F8">
        <w:rPr>
          <w:rFonts w:ascii="Century" w:hAnsi="Century" w:cs="Arial"/>
          <w:i/>
          <w:sz w:val="23"/>
          <w:szCs w:val="23"/>
        </w:rPr>
        <w:t xml:space="preserve"> Ordination is a long-term, leadership-ministry credentia</w:t>
      </w:r>
      <w:r w:rsidR="00F957DA" w:rsidRPr="008511F8">
        <w:rPr>
          <w:rFonts w:ascii="Century" w:hAnsi="Century" w:cs="Arial"/>
          <w:i/>
          <w:sz w:val="23"/>
          <w:szCs w:val="23"/>
        </w:rPr>
        <w:t xml:space="preserve">l granted by the church. </w:t>
      </w:r>
      <w:r w:rsidR="00A90583" w:rsidRPr="008511F8">
        <w:rPr>
          <w:rFonts w:ascii="Century" w:hAnsi="Century" w:cs="Arial"/>
          <w:i/>
          <w:sz w:val="23"/>
          <w:szCs w:val="23"/>
        </w:rPr>
        <w:t xml:space="preserve"> </w:t>
      </w:r>
      <w:r w:rsidR="00E814DB" w:rsidRPr="008511F8">
        <w:rPr>
          <w:rFonts w:ascii="Century" w:hAnsi="Century" w:cs="Arial"/>
          <w:i/>
          <w:sz w:val="23"/>
          <w:szCs w:val="23"/>
        </w:rPr>
        <w:t>Ordination may follow a period of licensing.</w:t>
      </w:r>
      <w:r w:rsidR="00F957DA" w:rsidRPr="008511F8">
        <w:rPr>
          <w:rFonts w:ascii="Century" w:hAnsi="Century" w:cs="Arial"/>
          <w:i/>
          <w:sz w:val="23"/>
          <w:szCs w:val="23"/>
        </w:rPr>
        <w:t xml:space="preserve"> </w:t>
      </w:r>
      <w:r w:rsidR="00A90583" w:rsidRPr="008511F8">
        <w:rPr>
          <w:rFonts w:ascii="Century" w:hAnsi="Century" w:cs="Arial"/>
          <w:i/>
          <w:sz w:val="23"/>
          <w:szCs w:val="23"/>
        </w:rPr>
        <w:t xml:space="preserve"> </w:t>
      </w:r>
      <w:r w:rsidRPr="008511F8">
        <w:rPr>
          <w:rFonts w:ascii="Century" w:hAnsi="Century" w:cs="Arial"/>
          <w:i/>
          <w:sz w:val="23"/>
          <w:szCs w:val="23"/>
        </w:rPr>
        <w:t>Ordination is the appropriate credential for all pastors, area conference ministry staff, chaplains, missionaries, evangelists, those serving as the national-office ministers, and those determined by the church to have a</w:t>
      </w:r>
      <w:r w:rsidR="00F957DA" w:rsidRPr="008511F8">
        <w:rPr>
          <w:rFonts w:ascii="Century" w:hAnsi="Century" w:cs="Arial"/>
          <w:i/>
          <w:sz w:val="23"/>
          <w:szCs w:val="23"/>
        </w:rPr>
        <w:t xml:space="preserve"> </w:t>
      </w:r>
      <w:r w:rsidRPr="008511F8">
        <w:rPr>
          <w:rFonts w:ascii="Century" w:hAnsi="Century" w:cs="Arial"/>
          <w:i/>
          <w:sz w:val="23"/>
          <w:szCs w:val="23"/>
        </w:rPr>
        <w:t xml:space="preserve">continuing ministerial-leadership role in, and on behalf of, the church. </w:t>
      </w:r>
      <w:r w:rsidRPr="008511F8">
        <w:rPr>
          <w:rFonts w:ascii="Century" w:hAnsi="Century" w:cs="Arial"/>
          <w:b/>
          <w:i/>
          <w:sz w:val="23"/>
          <w:szCs w:val="23"/>
        </w:rPr>
        <w:t>Ord</w:t>
      </w:r>
      <w:r w:rsidRPr="008511F8">
        <w:rPr>
          <w:rFonts w:ascii="Century" w:hAnsi="Century" w:cs="Arial"/>
          <w:b/>
          <w:i/>
          <w:sz w:val="23"/>
          <w:szCs w:val="23"/>
        </w:rPr>
        <w:t>i</w:t>
      </w:r>
      <w:r w:rsidRPr="008511F8">
        <w:rPr>
          <w:rFonts w:ascii="Century" w:hAnsi="Century" w:cs="Arial"/>
          <w:b/>
          <w:i/>
          <w:sz w:val="23"/>
          <w:szCs w:val="23"/>
        </w:rPr>
        <w:t>nation to the church’s office of ministry grants to the person the full range of mini</w:t>
      </w:r>
      <w:r w:rsidRPr="008511F8">
        <w:rPr>
          <w:rFonts w:ascii="Century" w:hAnsi="Century" w:cs="Arial"/>
          <w:b/>
          <w:i/>
          <w:sz w:val="23"/>
          <w:szCs w:val="23"/>
        </w:rPr>
        <w:t>s</w:t>
      </w:r>
      <w:r w:rsidRPr="008511F8">
        <w:rPr>
          <w:rFonts w:ascii="Century" w:hAnsi="Century" w:cs="Arial"/>
          <w:b/>
          <w:i/>
          <w:sz w:val="23"/>
          <w:szCs w:val="23"/>
        </w:rPr>
        <w:t>terial privileges and responsibilities</w:t>
      </w:r>
      <w:r w:rsidRPr="008511F8">
        <w:rPr>
          <w:rFonts w:ascii="Century" w:hAnsi="Century" w:cs="Arial"/>
          <w:sz w:val="23"/>
          <w:szCs w:val="23"/>
        </w:rPr>
        <w:t xml:space="preserve">. </w:t>
      </w:r>
      <w:r w:rsidR="00F76345" w:rsidRPr="008511F8">
        <w:rPr>
          <w:rFonts w:ascii="Century" w:hAnsi="Century" w:cs="Arial"/>
          <w:sz w:val="23"/>
          <w:szCs w:val="23"/>
        </w:rPr>
        <w:t xml:space="preserve"> </w:t>
      </w:r>
      <w:r w:rsidR="00CE7771" w:rsidRPr="008511F8">
        <w:rPr>
          <w:rFonts w:ascii="Century" w:hAnsi="Century" w:cs="Arial"/>
          <w:sz w:val="23"/>
          <w:szCs w:val="23"/>
        </w:rPr>
        <w:t>[</w:t>
      </w:r>
      <w:r w:rsidR="00F957DA" w:rsidRPr="008511F8">
        <w:rPr>
          <w:rFonts w:ascii="Century" w:hAnsi="Century" w:cs="Arial"/>
          <w:sz w:val="23"/>
          <w:szCs w:val="23"/>
        </w:rPr>
        <w:t>p. 3</w:t>
      </w:r>
      <w:r w:rsidR="00CE7771" w:rsidRPr="008511F8">
        <w:rPr>
          <w:rFonts w:ascii="Century" w:hAnsi="Century" w:cs="Arial"/>
          <w:sz w:val="23"/>
          <w:szCs w:val="23"/>
        </w:rPr>
        <w:t>8]</w:t>
      </w:r>
    </w:p>
    <w:p w:rsidR="003421AE" w:rsidRPr="008511F8" w:rsidRDefault="003421AE" w:rsidP="008511F8">
      <w:pPr>
        <w:spacing w:before="120" w:after="0" w:line="240" w:lineRule="auto"/>
        <w:ind w:left="288" w:firstLine="432"/>
        <w:rPr>
          <w:rFonts w:ascii="Century" w:hAnsi="Century" w:cs="Arial"/>
          <w:sz w:val="23"/>
          <w:szCs w:val="23"/>
        </w:rPr>
      </w:pPr>
      <w:r w:rsidRPr="008511F8">
        <w:rPr>
          <w:rFonts w:ascii="Century" w:hAnsi="Century" w:cs="Arial"/>
          <w:i/>
          <w:sz w:val="23"/>
          <w:szCs w:val="23"/>
        </w:rPr>
        <w:t xml:space="preserve">There are times when a credentialed person </w:t>
      </w:r>
      <w:r w:rsidR="00F76345" w:rsidRPr="008511F8">
        <w:rPr>
          <w:rFonts w:ascii="Century" w:hAnsi="Century" w:cs="Arial"/>
          <w:i/>
          <w:sz w:val="23"/>
          <w:szCs w:val="23"/>
        </w:rPr>
        <w:t>[</w:t>
      </w:r>
      <w:r w:rsidR="00F76345" w:rsidRPr="008511F8">
        <w:rPr>
          <w:rFonts w:ascii="Century" w:hAnsi="Century" w:cs="Arial"/>
          <w:b/>
          <w:i/>
          <w:sz w:val="23"/>
          <w:szCs w:val="23"/>
        </w:rPr>
        <w:t xml:space="preserve">may abuse] </w:t>
      </w:r>
      <w:r w:rsidRPr="008511F8">
        <w:rPr>
          <w:rFonts w:ascii="Century" w:hAnsi="Century" w:cs="Arial"/>
          <w:b/>
          <w:i/>
          <w:sz w:val="23"/>
          <w:szCs w:val="23"/>
        </w:rPr>
        <w:t xml:space="preserve">the trust placed in him or her </w:t>
      </w:r>
      <w:r w:rsidRPr="008511F8">
        <w:rPr>
          <w:rFonts w:ascii="Century" w:hAnsi="Century" w:cs="Arial"/>
          <w:i/>
          <w:sz w:val="23"/>
          <w:szCs w:val="23"/>
        </w:rPr>
        <w:t>by the congregation</w:t>
      </w:r>
      <w:r w:rsidR="00F76345" w:rsidRPr="008511F8">
        <w:rPr>
          <w:rFonts w:ascii="Century" w:hAnsi="Century" w:cs="Arial"/>
          <w:i/>
          <w:sz w:val="23"/>
          <w:szCs w:val="23"/>
        </w:rPr>
        <w:t xml:space="preserve"> [and/or conference]</w:t>
      </w:r>
      <w:r w:rsidRPr="008511F8">
        <w:rPr>
          <w:rFonts w:ascii="Century" w:hAnsi="Century" w:cs="Arial"/>
          <w:i/>
          <w:sz w:val="23"/>
          <w:szCs w:val="23"/>
        </w:rPr>
        <w:t>.  Such abuse damages the covenant r</w:t>
      </w:r>
      <w:r w:rsidRPr="008511F8">
        <w:rPr>
          <w:rFonts w:ascii="Century" w:hAnsi="Century" w:cs="Arial"/>
          <w:i/>
          <w:sz w:val="23"/>
          <w:szCs w:val="23"/>
        </w:rPr>
        <w:t>e</w:t>
      </w:r>
      <w:r w:rsidRPr="008511F8">
        <w:rPr>
          <w:rFonts w:ascii="Century" w:hAnsi="Century" w:cs="Arial"/>
          <w:i/>
          <w:sz w:val="23"/>
          <w:szCs w:val="23"/>
        </w:rPr>
        <w:t xml:space="preserve">lationship between the </w:t>
      </w:r>
      <w:r w:rsidR="00F76345" w:rsidRPr="008511F8">
        <w:rPr>
          <w:rFonts w:ascii="Century" w:hAnsi="Century" w:cs="Arial"/>
          <w:i/>
          <w:sz w:val="23"/>
          <w:szCs w:val="23"/>
        </w:rPr>
        <w:t>congregation, its leaders, the credenti</w:t>
      </w:r>
      <w:r w:rsidRPr="008511F8">
        <w:rPr>
          <w:rFonts w:ascii="Century" w:hAnsi="Century" w:cs="Arial"/>
          <w:i/>
          <w:sz w:val="23"/>
          <w:szCs w:val="23"/>
        </w:rPr>
        <w:t>al</w:t>
      </w:r>
      <w:r w:rsidR="00F76345" w:rsidRPr="008511F8">
        <w:rPr>
          <w:rFonts w:ascii="Century" w:hAnsi="Century" w:cs="Arial"/>
          <w:i/>
          <w:sz w:val="23"/>
          <w:szCs w:val="23"/>
        </w:rPr>
        <w:t>ed</w:t>
      </w:r>
      <w:r w:rsidRPr="008511F8">
        <w:rPr>
          <w:rFonts w:ascii="Century" w:hAnsi="Century" w:cs="Arial"/>
          <w:i/>
          <w:sz w:val="23"/>
          <w:szCs w:val="23"/>
        </w:rPr>
        <w:t xml:space="preserve"> person, and the wi</w:t>
      </w:r>
      <w:r w:rsidR="00F76345" w:rsidRPr="008511F8">
        <w:rPr>
          <w:rFonts w:ascii="Century" w:hAnsi="Century" w:cs="Arial"/>
          <w:i/>
          <w:sz w:val="23"/>
          <w:szCs w:val="23"/>
        </w:rPr>
        <w:t>d</w:t>
      </w:r>
      <w:r w:rsidRPr="008511F8">
        <w:rPr>
          <w:rFonts w:ascii="Century" w:hAnsi="Century" w:cs="Arial"/>
          <w:i/>
          <w:sz w:val="23"/>
          <w:szCs w:val="23"/>
        </w:rPr>
        <w:t>er church. Individuals who become aware</w:t>
      </w:r>
      <w:r w:rsidR="00F76345" w:rsidRPr="008511F8">
        <w:rPr>
          <w:rFonts w:ascii="Century" w:hAnsi="Century" w:cs="Arial"/>
          <w:i/>
          <w:sz w:val="23"/>
          <w:szCs w:val="23"/>
        </w:rPr>
        <w:t xml:space="preserve"> of misconduct by a credentialed person will contact the area </w:t>
      </w:r>
      <w:r w:rsidR="005472DB" w:rsidRPr="008511F8">
        <w:rPr>
          <w:rFonts w:ascii="Century" w:hAnsi="Century" w:cs="Arial"/>
          <w:i/>
          <w:sz w:val="23"/>
          <w:szCs w:val="23"/>
        </w:rPr>
        <w:t>conference office.</w:t>
      </w:r>
      <w:r w:rsidR="00BB05A1">
        <w:rPr>
          <w:rFonts w:ascii="Century" w:hAnsi="Century" w:cs="Arial"/>
          <w:i/>
          <w:sz w:val="23"/>
          <w:szCs w:val="23"/>
        </w:rPr>
        <w:t xml:space="preserve"> …</w:t>
      </w:r>
      <w:r w:rsidR="005472DB" w:rsidRPr="008511F8">
        <w:rPr>
          <w:rFonts w:ascii="Century" w:hAnsi="Century" w:cs="Arial"/>
          <w:i/>
          <w:sz w:val="23"/>
          <w:szCs w:val="23"/>
        </w:rPr>
        <w:t xml:space="preserve"> </w:t>
      </w:r>
      <w:r w:rsidR="00CE7771" w:rsidRPr="008511F8">
        <w:rPr>
          <w:rFonts w:ascii="Century" w:hAnsi="Century" w:cs="Arial"/>
          <w:sz w:val="23"/>
          <w:szCs w:val="23"/>
        </w:rPr>
        <w:t>[</w:t>
      </w:r>
      <w:r w:rsidR="00F76345" w:rsidRPr="008511F8">
        <w:rPr>
          <w:rFonts w:ascii="Century" w:hAnsi="Century" w:cs="Arial"/>
          <w:sz w:val="23"/>
          <w:szCs w:val="23"/>
        </w:rPr>
        <w:t>p. 69</w:t>
      </w:r>
      <w:r w:rsidR="00CE7771" w:rsidRPr="008511F8">
        <w:rPr>
          <w:rFonts w:ascii="Century" w:hAnsi="Century" w:cs="Arial"/>
          <w:sz w:val="23"/>
          <w:szCs w:val="23"/>
        </w:rPr>
        <w:t>]</w:t>
      </w:r>
    </w:p>
    <w:p w:rsidR="00A66293" w:rsidRPr="008511F8" w:rsidRDefault="008929CA" w:rsidP="00E814DB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  <w:r w:rsidRPr="008511F8">
        <w:rPr>
          <w:rFonts w:ascii="Century" w:hAnsi="Century" w:cs="Arial"/>
          <w:b/>
          <w:sz w:val="24"/>
          <w:szCs w:val="24"/>
        </w:rPr>
        <w:lastRenderedPageBreak/>
        <w:t xml:space="preserve">Paradigm for </w:t>
      </w:r>
      <w:r w:rsidR="00BB6C79" w:rsidRPr="008511F8">
        <w:rPr>
          <w:rFonts w:ascii="Century" w:hAnsi="Century" w:cs="Arial"/>
          <w:b/>
          <w:sz w:val="24"/>
          <w:szCs w:val="24"/>
        </w:rPr>
        <w:t xml:space="preserve">Credentials </w:t>
      </w:r>
      <w:r w:rsidR="000972C4" w:rsidRPr="008511F8">
        <w:rPr>
          <w:rFonts w:ascii="Century" w:hAnsi="Century" w:cs="Arial"/>
          <w:b/>
          <w:sz w:val="24"/>
          <w:szCs w:val="24"/>
        </w:rPr>
        <w:t>Review Process</w:t>
      </w:r>
    </w:p>
    <w:p w:rsidR="008929CA" w:rsidRDefault="00352C0D" w:rsidP="00E814DB">
      <w:pPr>
        <w:spacing w:before="120" w:after="12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T</w:t>
      </w:r>
      <w:r w:rsidR="00BB6C79" w:rsidRPr="005416EA">
        <w:rPr>
          <w:rFonts w:ascii="Century" w:hAnsi="Century" w:cs="Arial"/>
          <w:sz w:val="24"/>
          <w:szCs w:val="24"/>
        </w:rPr>
        <w:t xml:space="preserve">he </w:t>
      </w:r>
      <w:r w:rsidR="00BB6C79" w:rsidRPr="00565E42">
        <w:rPr>
          <w:rFonts w:ascii="Century" w:hAnsi="Century" w:cs="Arial"/>
          <w:b/>
          <w:i/>
          <w:sz w:val="24"/>
          <w:szCs w:val="24"/>
        </w:rPr>
        <w:t>Manual:  Ministerial Sexual Misconduct Policy and Procedure</w:t>
      </w:r>
      <w:r w:rsidR="000C1472" w:rsidRPr="005416EA">
        <w:rPr>
          <w:rFonts w:ascii="Century" w:hAnsi="Century" w:cs="Arial"/>
          <w:sz w:val="24"/>
          <w:szCs w:val="24"/>
        </w:rPr>
        <w:t>, was provided by the denomination at the turn of the century</w:t>
      </w:r>
      <w:r w:rsidR="005472DB">
        <w:rPr>
          <w:rFonts w:ascii="Century" w:hAnsi="Century" w:cs="Arial"/>
          <w:sz w:val="24"/>
          <w:szCs w:val="24"/>
        </w:rPr>
        <w:t xml:space="preserve"> for adaptation and use by Mennonite conferences and congregations</w:t>
      </w:r>
      <w:r w:rsidR="000C1472" w:rsidRPr="005416EA">
        <w:rPr>
          <w:rFonts w:ascii="Century" w:hAnsi="Century" w:cs="Arial"/>
          <w:sz w:val="24"/>
          <w:szCs w:val="24"/>
        </w:rPr>
        <w:t xml:space="preserve">.  Book #1 was signed by </w:t>
      </w:r>
      <w:r w:rsidRPr="005416EA">
        <w:rPr>
          <w:rFonts w:ascii="Century" w:hAnsi="Century" w:cs="Arial"/>
          <w:sz w:val="24"/>
          <w:szCs w:val="24"/>
        </w:rPr>
        <w:t xml:space="preserve">VMC </w:t>
      </w:r>
      <w:r w:rsidR="000C1472" w:rsidRPr="005416EA">
        <w:rPr>
          <w:rFonts w:ascii="Century" w:hAnsi="Century" w:cs="Arial"/>
          <w:sz w:val="24"/>
          <w:szCs w:val="24"/>
        </w:rPr>
        <w:t xml:space="preserve">conference leaders in 2001, </w:t>
      </w:r>
      <w:r w:rsidRPr="005416EA">
        <w:rPr>
          <w:rFonts w:ascii="Century" w:hAnsi="Century" w:cs="Arial"/>
          <w:sz w:val="24"/>
          <w:szCs w:val="24"/>
        </w:rPr>
        <w:t xml:space="preserve">while </w:t>
      </w:r>
      <w:r w:rsidR="000C1472" w:rsidRPr="005416EA">
        <w:rPr>
          <w:rFonts w:ascii="Century" w:hAnsi="Century" w:cs="Arial"/>
          <w:sz w:val="24"/>
          <w:szCs w:val="24"/>
        </w:rPr>
        <w:t>Book #2</w:t>
      </w:r>
      <w:r w:rsidRPr="005416EA">
        <w:rPr>
          <w:rFonts w:ascii="Century" w:hAnsi="Century" w:cs="Arial"/>
          <w:sz w:val="24"/>
          <w:szCs w:val="24"/>
        </w:rPr>
        <w:t xml:space="preserve"> and Book #3 were additionally adopted by the Conference Council </w:t>
      </w:r>
      <w:r w:rsidR="000C1472" w:rsidRPr="005416EA">
        <w:rPr>
          <w:rFonts w:ascii="Century" w:hAnsi="Century" w:cs="Arial"/>
          <w:sz w:val="24"/>
          <w:szCs w:val="24"/>
        </w:rPr>
        <w:t>in 2005</w:t>
      </w:r>
      <w:r w:rsidRPr="005416EA">
        <w:rPr>
          <w:rFonts w:ascii="Century" w:hAnsi="Century" w:cs="Arial"/>
          <w:sz w:val="24"/>
          <w:szCs w:val="24"/>
        </w:rPr>
        <w:t>. The latter section wa</w:t>
      </w:r>
      <w:r w:rsidR="00E92B8A" w:rsidRPr="005416EA">
        <w:rPr>
          <w:rFonts w:ascii="Century" w:hAnsi="Century" w:cs="Arial"/>
          <w:sz w:val="24"/>
          <w:szCs w:val="24"/>
        </w:rPr>
        <w:t xml:space="preserve">s specifically tied to </w:t>
      </w:r>
      <w:r w:rsidR="005472DB">
        <w:rPr>
          <w:rFonts w:ascii="Century" w:hAnsi="Century" w:cs="Arial"/>
          <w:sz w:val="24"/>
          <w:szCs w:val="24"/>
        </w:rPr>
        <w:t xml:space="preserve">organizational </w:t>
      </w:r>
      <w:r w:rsidR="00E92B8A" w:rsidRPr="005416EA">
        <w:rPr>
          <w:rFonts w:ascii="Century" w:hAnsi="Century" w:cs="Arial"/>
          <w:sz w:val="24"/>
          <w:szCs w:val="24"/>
        </w:rPr>
        <w:t>offices</w:t>
      </w:r>
      <w:r w:rsidRPr="005416EA">
        <w:rPr>
          <w:rFonts w:ascii="Century" w:hAnsi="Century" w:cs="Arial"/>
          <w:sz w:val="24"/>
          <w:szCs w:val="24"/>
        </w:rPr>
        <w:t xml:space="preserve"> re</w:t>
      </w:r>
      <w:r w:rsidRPr="005416EA">
        <w:rPr>
          <w:rFonts w:ascii="Century" w:hAnsi="Century" w:cs="Arial"/>
          <w:sz w:val="24"/>
          <w:szCs w:val="24"/>
        </w:rPr>
        <w:t>c</w:t>
      </w:r>
      <w:r w:rsidRPr="005416EA">
        <w:rPr>
          <w:rFonts w:ascii="Century" w:hAnsi="Century" w:cs="Arial"/>
          <w:sz w:val="24"/>
          <w:szCs w:val="24"/>
        </w:rPr>
        <w:t xml:space="preserve">ognized within the VMC </w:t>
      </w:r>
      <w:r w:rsidR="005472DB">
        <w:rPr>
          <w:rFonts w:ascii="Century" w:hAnsi="Century" w:cs="Arial"/>
          <w:sz w:val="24"/>
          <w:szCs w:val="24"/>
        </w:rPr>
        <w:t>context</w:t>
      </w:r>
      <w:r w:rsidRPr="005416EA">
        <w:rPr>
          <w:rFonts w:ascii="Century" w:hAnsi="Century" w:cs="Arial"/>
          <w:sz w:val="24"/>
          <w:szCs w:val="24"/>
        </w:rPr>
        <w:t>.</w:t>
      </w:r>
      <w:r w:rsidR="00481F1A" w:rsidRPr="005416EA">
        <w:rPr>
          <w:rFonts w:ascii="Century" w:hAnsi="Century" w:cs="Arial"/>
          <w:sz w:val="24"/>
          <w:szCs w:val="24"/>
        </w:rPr>
        <w:t xml:space="preserve"> </w:t>
      </w:r>
      <w:r w:rsidR="004E21CD" w:rsidRPr="005416EA">
        <w:rPr>
          <w:rFonts w:ascii="Century" w:hAnsi="Century" w:cs="Arial"/>
          <w:sz w:val="24"/>
          <w:szCs w:val="24"/>
        </w:rPr>
        <w:t xml:space="preserve">The manual </w:t>
      </w:r>
      <w:r w:rsidR="000C1472" w:rsidRPr="005416EA">
        <w:rPr>
          <w:rFonts w:ascii="Century" w:hAnsi="Century" w:cs="Arial"/>
          <w:sz w:val="24"/>
          <w:szCs w:val="24"/>
        </w:rPr>
        <w:t xml:space="preserve">has been </w:t>
      </w:r>
      <w:r w:rsidR="004E21CD" w:rsidRPr="005416EA">
        <w:rPr>
          <w:rFonts w:ascii="Century" w:hAnsi="Century" w:cs="Arial"/>
          <w:sz w:val="24"/>
          <w:szCs w:val="24"/>
        </w:rPr>
        <w:t xml:space="preserve">distributed to all </w:t>
      </w:r>
      <w:r w:rsidR="000C1472" w:rsidRPr="005416EA">
        <w:rPr>
          <w:rFonts w:ascii="Century" w:hAnsi="Century" w:cs="Arial"/>
          <w:sz w:val="24"/>
          <w:szCs w:val="24"/>
        </w:rPr>
        <w:t xml:space="preserve">VMC </w:t>
      </w:r>
      <w:r w:rsidR="004E21CD" w:rsidRPr="005416EA">
        <w:rPr>
          <w:rFonts w:ascii="Century" w:hAnsi="Century" w:cs="Arial"/>
          <w:sz w:val="24"/>
          <w:szCs w:val="24"/>
        </w:rPr>
        <w:t>cr</w:t>
      </w:r>
      <w:r w:rsidR="004E21CD" w:rsidRPr="005416EA">
        <w:rPr>
          <w:rFonts w:ascii="Century" w:hAnsi="Century" w:cs="Arial"/>
          <w:sz w:val="24"/>
          <w:szCs w:val="24"/>
        </w:rPr>
        <w:t>e</w:t>
      </w:r>
      <w:r w:rsidR="004E21CD" w:rsidRPr="005416EA">
        <w:rPr>
          <w:rFonts w:ascii="Century" w:hAnsi="Century" w:cs="Arial"/>
          <w:sz w:val="24"/>
          <w:szCs w:val="24"/>
        </w:rPr>
        <w:t xml:space="preserve">dentialed leaders </w:t>
      </w:r>
      <w:r w:rsidR="000C1472" w:rsidRPr="005416EA">
        <w:rPr>
          <w:rFonts w:ascii="Century" w:hAnsi="Century" w:cs="Arial"/>
          <w:sz w:val="24"/>
          <w:szCs w:val="24"/>
        </w:rPr>
        <w:t xml:space="preserve">since that time. </w:t>
      </w:r>
    </w:p>
    <w:p w:rsidR="00A66293" w:rsidRPr="005416EA" w:rsidRDefault="00E92B8A" w:rsidP="00E814DB">
      <w:pPr>
        <w:spacing w:before="120" w:after="12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Book #3</w:t>
      </w:r>
      <w:r w:rsidR="004E21CD" w:rsidRPr="005416EA">
        <w:rPr>
          <w:rFonts w:ascii="Century" w:hAnsi="Century" w:cs="Arial"/>
          <w:sz w:val="24"/>
          <w:szCs w:val="24"/>
        </w:rPr>
        <w:t xml:space="preserve"> </w:t>
      </w:r>
      <w:r w:rsidR="008A0465">
        <w:rPr>
          <w:rFonts w:ascii="Century" w:hAnsi="Century" w:cs="Arial"/>
          <w:sz w:val="24"/>
          <w:szCs w:val="24"/>
        </w:rPr>
        <w:t xml:space="preserve">[pp. 19-22] </w:t>
      </w:r>
      <w:r w:rsidR="00481F1A" w:rsidRPr="005416EA">
        <w:rPr>
          <w:rFonts w:ascii="Century" w:hAnsi="Century" w:cs="Arial"/>
          <w:sz w:val="24"/>
          <w:szCs w:val="24"/>
        </w:rPr>
        <w:t>offers a paradigm for a review process which could be used in other cases of a</w:t>
      </w:r>
      <w:r w:rsidR="004E21CD" w:rsidRPr="005416EA">
        <w:rPr>
          <w:rFonts w:ascii="Century" w:hAnsi="Century" w:cs="Arial"/>
          <w:sz w:val="24"/>
          <w:szCs w:val="24"/>
        </w:rPr>
        <w:t>l</w:t>
      </w:r>
      <w:r w:rsidR="00481F1A" w:rsidRPr="005416EA">
        <w:rPr>
          <w:rFonts w:ascii="Century" w:hAnsi="Century" w:cs="Arial"/>
          <w:sz w:val="24"/>
          <w:szCs w:val="24"/>
        </w:rPr>
        <w:t xml:space="preserve">leged </w:t>
      </w:r>
      <w:r w:rsidR="00BF4D49" w:rsidRPr="005416EA">
        <w:rPr>
          <w:rFonts w:ascii="Century" w:hAnsi="Century" w:cs="Arial"/>
          <w:sz w:val="24"/>
          <w:szCs w:val="24"/>
        </w:rPr>
        <w:t>misconduct</w:t>
      </w:r>
      <w:r w:rsidR="00481F1A" w:rsidRPr="005416EA">
        <w:rPr>
          <w:rFonts w:ascii="Century" w:hAnsi="Century" w:cs="Arial"/>
          <w:sz w:val="24"/>
          <w:szCs w:val="24"/>
        </w:rPr>
        <w:t xml:space="preserve"> by leaders credential</w:t>
      </w:r>
      <w:r w:rsidR="00EE39FE">
        <w:rPr>
          <w:rFonts w:ascii="Century" w:hAnsi="Century" w:cs="Arial"/>
          <w:sz w:val="24"/>
          <w:szCs w:val="24"/>
        </w:rPr>
        <w:t>ed</w:t>
      </w:r>
      <w:r w:rsidR="00481F1A" w:rsidRPr="005416EA">
        <w:rPr>
          <w:rFonts w:ascii="Century" w:hAnsi="Century" w:cs="Arial"/>
          <w:sz w:val="24"/>
          <w:szCs w:val="24"/>
        </w:rPr>
        <w:t xml:space="preserve"> by VMC</w:t>
      </w:r>
      <w:r w:rsidR="00D96C66" w:rsidRPr="005416EA">
        <w:rPr>
          <w:rFonts w:ascii="Century" w:hAnsi="Century" w:cs="Arial"/>
          <w:sz w:val="24"/>
          <w:szCs w:val="24"/>
        </w:rPr>
        <w:t>, including pr</w:t>
      </w:r>
      <w:r w:rsidR="00D96C66" w:rsidRPr="005416EA">
        <w:rPr>
          <w:rFonts w:ascii="Century" w:hAnsi="Century" w:cs="Arial"/>
          <w:sz w:val="24"/>
          <w:szCs w:val="24"/>
        </w:rPr>
        <w:t>e</w:t>
      </w:r>
      <w:r w:rsidR="00D96C66" w:rsidRPr="005416EA">
        <w:rPr>
          <w:rFonts w:ascii="Century" w:hAnsi="Century" w:cs="Arial"/>
          <w:sz w:val="24"/>
          <w:szCs w:val="24"/>
        </w:rPr>
        <w:t>sent inquiries</w:t>
      </w:r>
      <w:r w:rsidR="00481F1A" w:rsidRPr="005416EA">
        <w:rPr>
          <w:rFonts w:ascii="Century" w:hAnsi="Century" w:cs="Arial"/>
          <w:sz w:val="24"/>
          <w:szCs w:val="24"/>
        </w:rPr>
        <w:t>.</w:t>
      </w:r>
      <w:r w:rsidR="00522759" w:rsidRPr="005416EA">
        <w:rPr>
          <w:rFonts w:ascii="Century" w:hAnsi="Century" w:cs="Arial"/>
          <w:sz w:val="24"/>
          <w:szCs w:val="24"/>
        </w:rPr>
        <w:t xml:space="preserve">  Nine steps outlined in those pages are as follows:</w:t>
      </w:r>
    </w:p>
    <w:p w:rsidR="00E92B8A" w:rsidRPr="005416EA" w:rsidRDefault="00E92B8A" w:rsidP="00E814DB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entury" w:hAnsi="Century" w:cs="Arial"/>
          <w:sz w:val="24"/>
          <w:szCs w:val="24"/>
        </w:rPr>
        <w:sectPr w:rsidR="00E92B8A" w:rsidRPr="005416EA" w:rsidSect="005416EA">
          <w:pgSz w:w="12240" w:h="15840"/>
          <w:pgMar w:top="1296" w:right="1440" w:bottom="1008" w:left="1440" w:header="720" w:footer="720" w:gutter="0"/>
          <w:cols w:space="720"/>
          <w:docGrid w:linePitch="360"/>
        </w:sectPr>
      </w:pP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Complaint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Preliminary Investigation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Charge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Accused’s Response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Fact-Finding Meeting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Fact-Finding Report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Judgment and Sanctions</w:t>
      </w:r>
    </w:p>
    <w:p w:rsidR="00522759" w:rsidRPr="005416EA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Appeal</w:t>
      </w:r>
    </w:p>
    <w:p w:rsidR="00522759" w:rsidRDefault="00522759" w:rsidP="00E814DB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Appeal Hearing</w:t>
      </w:r>
    </w:p>
    <w:p w:rsidR="003D5E0A" w:rsidRPr="005416EA" w:rsidRDefault="003D5E0A" w:rsidP="00E814DB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E92B8A" w:rsidRPr="005416EA" w:rsidRDefault="00E92B8A" w:rsidP="00E814DB">
      <w:pPr>
        <w:spacing w:line="240" w:lineRule="auto"/>
        <w:rPr>
          <w:rFonts w:ascii="Century" w:hAnsi="Century" w:cs="Arial"/>
          <w:sz w:val="24"/>
          <w:szCs w:val="24"/>
        </w:rPr>
        <w:sectPr w:rsidR="00E92B8A" w:rsidRPr="005416EA" w:rsidSect="00E92B8A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E648D4" w:rsidRPr="00E648D4" w:rsidRDefault="00E648D4" w:rsidP="00E648D4">
      <w:pPr>
        <w:spacing w:before="120" w:after="0" w:line="240" w:lineRule="auto"/>
        <w:rPr>
          <w:rFonts w:ascii="Century" w:hAnsi="Century" w:cs="Arial"/>
          <w:sz w:val="12"/>
          <w:szCs w:val="12"/>
        </w:rPr>
      </w:pPr>
    </w:p>
    <w:p w:rsidR="0017284C" w:rsidRDefault="002D1C05" w:rsidP="00E648D4">
      <w:pPr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The following </w:t>
      </w:r>
      <w:r w:rsidR="00487629">
        <w:rPr>
          <w:rFonts w:ascii="Century" w:hAnsi="Century" w:cs="Arial"/>
          <w:sz w:val="24"/>
          <w:szCs w:val="24"/>
        </w:rPr>
        <w:t>p</w:t>
      </w:r>
      <w:r w:rsidR="00E648D4">
        <w:rPr>
          <w:rFonts w:ascii="Century" w:hAnsi="Century" w:cs="Arial"/>
          <w:sz w:val="24"/>
          <w:szCs w:val="24"/>
        </w:rPr>
        <w:t xml:space="preserve">rocedures seek to embrace the </w:t>
      </w:r>
      <w:r w:rsidR="008A0465">
        <w:rPr>
          <w:rFonts w:ascii="Century" w:hAnsi="Century" w:cs="Arial"/>
          <w:sz w:val="24"/>
          <w:szCs w:val="24"/>
        </w:rPr>
        <w:t>above</w:t>
      </w:r>
      <w:r w:rsidR="00E648D4">
        <w:rPr>
          <w:rFonts w:ascii="Century" w:hAnsi="Century" w:cs="Arial"/>
          <w:sz w:val="24"/>
          <w:szCs w:val="24"/>
        </w:rPr>
        <w:t xml:space="preserve"> steps in a more condensed fas</w:t>
      </w:r>
      <w:r w:rsidR="00E648D4">
        <w:rPr>
          <w:rFonts w:ascii="Century" w:hAnsi="Century" w:cs="Arial"/>
          <w:sz w:val="24"/>
          <w:szCs w:val="24"/>
        </w:rPr>
        <w:t>h</w:t>
      </w:r>
      <w:r w:rsidR="00E648D4">
        <w:rPr>
          <w:rFonts w:ascii="Century" w:hAnsi="Century" w:cs="Arial"/>
          <w:sz w:val="24"/>
          <w:szCs w:val="24"/>
        </w:rPr>
        <w:t>ion, applied specifically to cases where a “credentialed person conducts a covenan</w:t>
      </w:r>
      <w:r w:rsidR="00E648D4">
        <w:rPr>
          <w:rFonts w:ascii="Century" w:hAnsi="Century" w:cs="Arial"/>
          <w:sz w:val="24"/>
          <w:szCs w:val="24"/>
        </w:rPr>
        <w:t>t</w:t>
      </w:r>
      <w:r w:rsidR="00E648D4">
        <w:rPr>
          <w:rFonts w:ascii="Century" w:hAnsi="Century" w:cs="Arial"/>
          <w:sz w:val="24"/>
          <w:szCs w:val="24"/>
        </w:rPr>
        <w:t>ing ceremony for a same sex couple.”</w:t>
      </w:r>
    </w:p>
    <w:p w:rsidR="002750C9" w:rsidRPr="008A0465" w:rsidRDefault="002750C9" w:rsidP="00C06B56">
      <w:pPr>
        <w:spacing w:after="0" w:line="240" w:lineRule="auto"/>
        <w:rPr>
          <w:rFonts w:ascii="Century" w:hAnsi="Century" w:cs="Arial"/>
          <w:sz w:val="32"/>
          <w:szCs w:val="32"/>
        </w:rPr>
      </w:pPr>
    </w:p>
    <w:p w:rsidR="00C06B56" w:rsidRDefault="00312DD8" w:rsidP="00C06B56">
      <w:pPr>
        <w:spacing w:after="0" w:line="240" w:lineRule="auto"/>
        <w:rPr>
          <w:rFonts w:ascii="Century" w:hAnsi="Century" w:cs="Arial"/>
          <w:b/>
          <w:caps/>
          <w:sz w:val="24"/>
          <w:szCs w:val="24"/>
        </w:rPr>
      </w:pPr>
      <w:r>
        <w:rPr>
          <w:rFonts w:ascii="Century" w:hAnsi="Century" w:cs="Arial"/>
          <w:b/>
          <w:caps/>
          <w:sz w:val="24"/>
          <w:szCs w:val="24"/>
        </w:rPr>
        <w:t xml:space="preserve">IF </w:t>
      </w:r>
      <w:r w:rsidR="003939A2">
        <w:rPr>
          <w:rFonts w:ascii="Century" w:hAnsi="Century" w:cs="Arial"/>
          <w:b/>
          <w:caps/>
          <w:sz w:val="24"/>
          <w:szCs w:val="24"/>
        </w:rPr>
        <w:t xml:space="preserve">A </w:t>
      </w:r>
      <w:r>
        <w:rPr>
          <w:rFonts w:ascii="Century" w:hAnsi="Century" w:cs="Arial"/>
          <w:b/>
          <w:caps/>
          <w:sz w:val="24"/>
          <w:szCs w:val="24"/>
        </w:rPr>
        <w:t>credentialed minister</w:t>
      </w:r>
      <w:r w:rsidR="00C45111">
        <w:rPr>
          <w:rFonts w:ascii="Century" w:hAnsi="Century" w:cs="Arial"/>
          <w:b/>
          <w:caps/>
          <w:sz w:val="24"/>
          <w:szCs w:val="24"/>
        </w:rPr>
        <w:t xml:space="preserve"> CONDUCTS A </w:t>
      </w:r>
      <w:r>
        <w:rPr>
          <w:rFonts w:ascii="Century" w:hAnsi="Century" w:cs="Arial"/>
          <w:b/>
          <w:caps/>
          <w:sz w:val="24"/>
          <w:szCs w:val="24"/>
        </w:rPr>
        <w:t>SAME SEX CEREMONY</w:t>
      </w:r>
    </w:p>
    <w:p w:rsidR="00CA40DC" w:rsidRPr="00E648D4" w:rsidRDefault="00CA40DC" w:rsidP="00C06B56">
      <w:pPr>
        <w:spacing w:after="0" w:line="240" w:lineRule="auto"/>
        <w:rPr>
          <w:rFonts w:ascii="Century" w:hAnsi="Century" w:cs="Arial"/>
          <w:b/>
          <w:caps/>
          <w:sz w:val="24"/>
          <w:szCs w:val="24"/>
        </w:rPr>
      </w:pPr>
    </w:p>
    <w:p w:rsidR="00CC79BA" w:rsidRPr="005416EA" w:rsidRDefault="00CC79BA" w:rsidP="00CA40DC">
      <w:pPr>
        <w:pStyle w:val="ListParagraph"/>
        <w:numPr>
          <w:ilvl w:val="0"/>
          <w:numId w:val="9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Awareness</w:t>
      </w:r>
    </w:p>
    <w:p w:rsidR="00CD6B9C" w:rsidRDefault="003039C1" w:rsidP="00E814DB">
      <w:pPr>
        <w:spacing w:before="120" w:after="0" w:line="240" w:lineRule="auto"/>
        <w:ind w:left="360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A person or persons with knowledge that a Credentialed Minister has </w:t>
      </w:r>
      <w:r w:rsidR="00C45111">
        <w:rPr>
          <w:rFonts w:ascii="Century" w:hAnsi="Century" w:cs="Arial"/>
          <w:sz w:val="24"/>
          <w:szCs w:val="24"/>
        </w:rPr>
        <w:t xml:space="preserve">conducted </w:t>
      </w:r>
      <w:r w:rsidRPr="005416EA">
        <w:rPr>
          <w:rFonts w:ascii="Century" w:hAnsi="Century" w:cs="Arial"/>
          <w:sz w:val="24"/>
          <w:szCs w:val="24"/>
        </w:rPr>
        <w:t xml:space="preserve">a covenanting ceremony for a same sex couple, in contradiction of </w:t>
      </w:r>
      <w:r w:rsidR="00A17FA3" w:rsidRPr="005416EA">
        <w:rPr>
          <w:rFonts w:ascii="Century" w:hAnsi="Century" w:cs="Arial"/>
          <w:sz w:val="24"/>
          <w:szCs w:val="24"/>
        </w:rPr>
        <w:t>Virginia Me</w:t>
      </w:r>
      <w:r w:rsidR="00A17FA3" w:rsidRPr="005416EA">
        <w:rPr>
          <w:rFonts w:ascii="Century" w:hAnsi="Century" w:cs="Arial"/>
          <w:sz w:val="24"/>
          <w:szCs w:val="24"/>
        </w:rPr>
        <w:t>n</w:t>
      </w:r>
      <w:r w:rsidR="00A17FA3" w:rsidRPr="005416EA">
        <w:rPr>
          <w:rFonts w:ascii="Century" w:hAnsi="Century" w:cs="Arial"/>
          <w:sz w:val="24"/>
          <w:szCs w:val="24"/>
        </w:rPr>
        <w:t xml:space="preserve">nonite Conference </w:t>
      </w:r>
      <w:r w:rsidRPr="005416EA">
        <w:rPr>
          <w:rFonts w:ascii="Century" w:hAnsi="Century" w:cs="Arial"/>
          <w:sz w:val="24"/>
          <w:szCs w:val="24"/>
        </w:rPr>
        <w:t xml:space="preserve">Policy, shall </w:t>
      </w:r>
      <w:r w:rsidR="009D20C2">
        <w:rPr>
          <w:rFonts w:ascii="Century" w:hAnsi="Century" w:cs="Arial"/>
          <w:sz w:val="24"/>
          <w:szCs w:val="24"/>
        </w:rPr>
        <w:t xml:space="preserve">report </w:t>
      </w:r>
      <w:r w:rsidRPr="005416EA">
        <w:rPr>
          <w:rFonts w:ascii="Century" w:hAnsi="Century" w:cs="Arial"/>
          <w:sz w:val="24"/>
          <w:szCs w:val="24"/>
        </w:rPr>
        <w:t xml:space="preserve">the </w:t>
      </w:r>
      <w:r w:rsidR="00A17FA3" w:rsidRPr="005416EA">
        <w:rPr>
          <w:rFonts w:ascii="Century" w:hAnsi="Century" w:cs="Arial"/>
          <w:sz w:val="24"/>
          <w:szCs w:val="24"/>
        </w:rPr>
        <w:t xml:space="preserve">alleged </w:t>
      </w:r>
      <w:r w:rsidR="001F08FE">
        <w:rPr>
          <w:rFonts w:ascii="Century" w:hAnsi="Century" w:cs="Arial"/>
          <w:sz w:val="24"/>
          <w:szCs w:val="24"/>
        </w:rPr>
        <w:t xml:space="preserve">breach of </w:t>
      </w:r>
      <w:r w:rsidR="00312DD8">
        <w:rPr>
          <w:rFonts w:ascii="Century" w:hAnsi="Century" w:cs="Arial"/>
          <w:sz w:val="24"/>
          <w:szCs w:val="24"/>
        </w:rPr>
        <w:t>trust</w:t>
      </w:r>
      <w:r w:rsidR="001F08FE">
        <w:rPr>
          <w:rFonts w:ascii="Century" w:hAnsi="Century" w:cs="Arial"/>
          <w:sz w:val="24"/>
          <w:szCs w:val="24"/>
        </w:rPr>
        <w:t xml:space="preserve"> </w:t>
      </w:r>
      <w:r w:rsidRPr="005416EA">
        <w:rPr>
          <w:rFonts w:ascii="Century" w:hAnsi="Century" w:cs="Arial"/>
          <w:sz w:val="24"/>
          <w:szCs w:val="24"/>
        </w:rPr>
        <w:t>to at least one of the following:  the respective District Minis</w:t>
      </w:r>
      <w:r w:rsidR="00396B64" w:rsidRPr="005416EA">
        <w:rPr>
          <w:rFonts w:ascii="Century" w:hAnsi="Century" w:cs="Arial"/>
          <w:sz w:val="24"/>
          <w:szCs w:val="24"/>
        </w:rPr>
        <w:t>ter/</w:t>
      </w:r>
      <w:r w:rsidR="00C06B56">
        <w:rPr>
          <w:rFonts w:ascii="Century" w:hAnsi="Century" w:cs="Arial"/>
          <w:sz w:val="24"/>
          <w:szCs w:val="24"/>
        </w:rPr>
        <w:t xml:space="preserve">Overseer, </w:t>
      </w:r>
      <w:r w:rsidRPr="005416EA">
        <w:rPr>
          <w:rFonts w:ascii="Century" w:hAnsi="Century" w:cs="Arial"/>
          <w:sz w:val="24"/>
          <w:szCs w:val="24"/>
        </w:rPr>
        <w:t>an officer of the Faith and Life Commission, or the Executive Conference Minister.</w:t>
      </w:r>
      <w:r w:rsidR="00520782" w:rsidRPr="005416EA">
        <w:rPr>
          <w:rFonts w:ascii="Century" w:hAnsi="Century" w:cs="Arial"/>
          <w:sz w:val="24"/>
          <w:szCs w:val="24"/>
        </w:rPr>
        <w:t xml:space="preserve">  The one so notified shall inform the other</w:t>
      </w:r>
      <w:r w:rsidR="00186B90">
        <w:rPr>
          <w:rFonts w:ascii="Century" w:hAnsi="Century" w:cs="Arial"/>
          <w:sz w:val="24"/>
          <w:szCs w:val="24"/>
        </w:rPr>
        <w:t>s</w:t>
      </w:r>
      <w:r w:rsidR="00520782" w:rsidRPr="005416EA">
        <w:rPr>
          <w:rFonts w:ascii="Century" w:hAnsi="Century" w:cs="Arial"/>
          <w:sz w:val="24"/>
          <w:szCs w:val="24"/>
        </w:rPr>
        <w:t xml:space="preserve"> in this triad.</w:t>
      </w:r>
      <w:r w:rsidR="00C23B6E" w:rsidRPr="005416EA">
        <w:rPr>
          <w:rFonts w:ascii="Century" w:hAnsi="Century" w:cs="Arial"/>
          <w:sz w:val="24"/>
          <w:szCs w:val="24"/>
        </w:rPr>
        <w:t xml:space="preserve"> </w:t>
      </w:r>
    </w:p>
    <w:p w:rsidR="00CA40DC" w:rsidRPr="005416EA" w:rsidRDefault="00CA40DC" w:rsidP="00CA40DC">
      <w:pPr>
        <w:spacing w:after="0" w:line="240" w:lineRule="auto"/>
        <w:ind w:left="360"/>
        <w:rPr>
          <w:rFonts w:ascii="Century" w:hAnsi="Century" w:cs="Arial"/>
          <w:sz w:val="24"/>
          <w:szCs w:val="24"/>
        </w:rPr>
      </w:pPr>
    </w:p>
    <w:p w:rsidR="00123023" w:rsidRPr="005416EA" w:rsidRDefault="00C23B6E" w:rsidP="00CA40DC">
      <w:pPr>
        <w:pStyle w:val="ListParagraph"/>
        <w:numPr>
          <w:ilvl w:val="0"/>
          <w:numId w:val="9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Confirmation</w:t>
      </w:r>
      <w:r w:rsidR="00123023" w:rsidRPr="005416EA">
        <w:rPr>
          <w:rFonts w:ascii="Century" w:hAnsi="Century" w:cs="Arial"/>
          <w:sz w:val="24"/>
          <w:szCs w:val="24"/>
        </w:rPr>
        <w:t xml:space="preserve">. </w:t>
      </w:r>
    </w:p>
    <w:p w:rsidR="005472DB" w:rsidRPr="005472DB" w:rsidRDefault="005472DB" w:rsidP="005472DB">
      <w:pPr>
        <w:pStyle w:val="ListParagraph"/>
        <w:spacing w:before="120" w:after="0" w:line="240" w:lineRule="auto"/>
        <w:ind w:left="360"/>
        <w:rPr>
          <w:rFonts w:ascii="Century" w:hAnsi="Century" w:cs="Arial"/>
          <w:sz w:val="12"/>
          <w:szCs w:val="12"/>
        </w:rPr>
      </w:pPr>
    </w:p>
    <w:p w:rsidR="00CD6B9C" w:rsidRDefault="00C23B6E" w:rsidP="005472DB">
      <w:pPr>
        <w:pStyle w:val="ListParagraph"/>
        <w:spacing w:before="120" w:after="0" w:line="240" w:lineRule="auto"/>
        <w:ind w:left="360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Upon receiving the report, the FLC Chair shall</w:t>
      </w:r>
      <w:r w:rsidR="00123023" w:rsidRPr="005416EA">
        <w:rPr>
          <w:rFonts w:ascii="Century" w:hAnsi="Century" w:cs="Arial"/>
          <w:sz w:val="24"/>
          <w:szCs w:val="24"/>
        </w:rPr>
        <w:t xml:space="preserve"> r</w:t>
      </w:r>
      <w:r w:rsidR="00CD6B9C" w:rsidRPr="005416EA">
        <w:rPr>
          <w:rFonts w:ascii="Century" w:hAnsi="Century" w:cs="Arial"/>
          <w:sz w:val="24"/>
          <w:szCs w:val="24"/>
        </w:rPr>
        <w:t xml:space="preserve">eview the </w:t>
      </w:r>
      <w:r w:rsidR="00141D0E">
        <w:rPr>
          <w:rFonts w:ascii="Century" w:hAnsi="Century" w:cs="Arial"/>
          <w:sz w:val="24"/>
          <w:szCs w:val="24"/>
        </w:rPr>
        <w:t xml:space="preserve">VMC </w:t>
      </w:r>
      <w:r w:rsidR="00CD6B9C" w:rsidRPr="005416EA">
        <w:rPr>
          <w:rFonts w:ascii="Century" w:hAnsi="Century" w:cs="Arial"/>
          <w:sz w:val="24"/>
          <w:szCs w:val="24"/>
        </w:rPr>
        <w:t>f</w:t>
      </w:r>
      <w:r w:rsidR="00123023" w:rsidRPr="005416EA">
        <w:rPr>
          <w:rFonts w:ascii="Century" w:hAnsi="Century" w:cs="Arial"/>
          <w:sz w:val="24"/>
          <w:szCs w:val="24"/>
        </w:rPr>
        <w:t>ile of the mini</w:t>
      </w:r>
      <w:r w:rsidR="00123023" w:rsidRPr="005416EA">
        <w:rPr>
          <w:rFonts w:ascii="Century" w:hAnsi="Century" w:cs="Arial"/>
          <w:sz w:val="24"/>
          <w:szCs w:val="24"/>
        </w:rPr>
        <w:t>s</w:t>
      </w:r>
      <w:r w:rsidR="008A0465">
        <w:rPr>
          <w:rFonts w:ascii="Century" w:hAnsi="Century" w:cs="Arial"/>
          <w:sz w:val="24"/>
          <w:szCs w:val="24"/>
        </w:rPr>
        <w:t>ter in question</w:t>
      </w:r>
      <w:r w:rsidR="00123023" w:rsidRPr="005416EA">
        <w:rPr>
          <w:rFonts w:ascii="Century" w:hAnsi="Century" w:cs="Arial"/>
          <w:sz w:val="24"/>
          <w:szCs w:val="24"/>
        </w:rPr>
        <w:t xml:space="preserve"> and lead </w:t>
      </w:r>
      <w:r w:rsidR="00CD6B9C" w:rsidRPr="005416EA">
        <w:rPr>
          <w:rFonts w:ascii="Century" w:hAnsi="Century" w:cs="Arial"/>
          <w:sz w:val="24"/>
          <w:szCs w:val="24"/>
        </w:rPr>
        <w:t>the FLC officer</w:t>
      </w:r>
      <w:r w:rsidR="00F43EB5" w:rsidRPr="005416EA">
        <w:rPr>
          <w:rFonts w:ascii="Century" w:hAnsi="Century" w:cs="Arial"/>
          <w:sz w:val="24"/>
          <w:szCs w:val="24"/>
        </w:rPr>
        <w:t>s in appointing a three-person I</w:t>
      </w:r>
      <w:r w:rsidR="00CD6B9C" w:rsidRPr="005416EA">
        <w:rPr>
          <w:rFonts w:ascii="Century" w:hAnsi="Century" w:cs="Arial"/>
          <w:sz w:val="24"/>
          <w:szCs w:val="24"/>
        </w:rPr>
        <w:t>nvestiga</w:t>
      </w:r>
      <w:r w:rsidR="00CD6B9C" w:rsidRPr="005416EA">
        <w:rPr>
          <w:rFonts w:ascii="Century" w:hAnsi="Century" w:cs="Arial"/>
          <w:sz w:val="24"/>
          <w:szCs w:val="24"/>
        </w:rPr>
        <w:t>t</w:t>
      </w:r>
      <w:r w:rsidR="00CD6B9C" w:rsidRPr="005416EA">
        <w:rPr>
          <w:rFonts w:ascii="Century" w:hAnsi="Century" w:cs="Arial"/>
          <w:sz w:val="24"/>
          <w:szCs w:val="24"/>
        </w:rPr>
        <w:t xml:space="preserve">ing </w:t>
      </w:r>
      <w:r w:rsidR="00F43EB5" w:rsidRPr="005416EA">
        <w:rPr>
          <w:rFonts w:ascii="Century" w:hAnsi="Century" w:cs="Arial"/>
          <w:sz w:val="24"/>
          <w:szCs w:val="24"/>
        </w:rPr>
        <w:t>T</w:t>
      </w:r>
      <w:r w:rsidR="002750C9">
        <w:rPr>
          <w:rFonts w:ascii="Century" w:hAnsi="Century" w:cs="Arial"/>
          <w:sz w:val="24"/>
          <w:szCs w:val="24"/>
        </w:rPr>
        <w:t>eam,</w:t>
      </w:r>
      <w:r w:rsidR="00CD6B9C" w:rsidRPr="005416EA">
        <w:rPr>
          <w:rFonts w:ascii="Century" w:hAnsi="Century" w:cs="Arial"/>
          <w:sz w:val="24"/>
          <w:szCs w:val="24"/>
        </w:rPr>
        <w:t xml:space="preserve"> </w:t>
      </w:r>
      <w:r w:rsidR="002750C9">
        <w:rPr>
          <w:rFonts w:ascii="Century" w:hAnsi="Century" w:cs="Arial"/>
          <w:sz w:val="24"/>
          <w:szCs w:val="24"/>
        </w:rPr>
        <w:t xml:space="preserve">including the District Minister/Overseer who serves as chair, and </w:t>
      </w:r>
      <w:r w:rsidR="00CD6B9C" w:rsidRPr="005416EA">
        <w:rPr>
          <w:rFonts w:ascii="Century" w:hAnsi="Century" w:cs="Arial"/>
          <w:sz w:val="24"/>
          <w:szCs w:val="24"/>
        </w:rPr>
        <w:t xml:space="preserve">one of whom </w:t>
      </w:r>
      <w:r w:rsidR="00123023" w:rsidRPr="005416EA">
        <w:rPr>
          <w:rFonts w:ascii="Century" w:hAnsi="Century" w:cs="Arial"/>
          <w:sz w:val="24"/>
          <w:szCs w:val="24"/>
        </w:rPr>
        <w:t>may</w:t>
      </w:r>
      <w:r w:rsidR="00F43EB5" w:rsidRPr="005416EA">
        <w:rPr>
          <w:rFonts w:ascii="Century" w:hAnsi="Century" w:cs="Arial"/>
          <w:sz w:val="24"/>
          <w:szCs w:val="24"/>
        </w:rPr>
        <w:t xml:space="preserve"> be a member of the M</w:t>
      </w:r>
      <w:r w:rsidR="00CD6B9C" w:rsidRPr="005416EA">
        <w:rPr>
          <w:rFonts w:ascii="Century" w:hAnsi="Century" w:cs="Arial"/>
          <w:sz w:val="24"/>
          <w:szCs w:val="24"/>
        </w:rPr>
        <w:t>inister’s congregation.</w:t>
      </w:r>
      <w:r w:rsidR="00123023" w:rsidRPr="005416EA">
        <w:rPr>
          <w:rFonts w:ascii="Century" w:hAnsi="Century" w:cs="Arial"/>
          <w:sz w:val="24"/>
          <w:szCs w:val="24"/>
        </w:rPr>
        <w:t xml:space="preserve">  The Executive Co</w:t>
      </w:r>
      <w:r w:rsidR="00123023" w:rsidRPr="005416EA">
        <w:rPr>
          <w:rFonts w:ascii="Century" w:hAnsi="Century" w:cs="Arial"/>
          <w:sz w:val="24"/>
          <w:szCs w:val="24"/>
        </w:rPr>
        <w:t>n</w:t>
      </w:r>
      <w:r w:rsidR="00123023" w:rsidRPr="005416EA">
        <w:rPr>
          <w:rFonts w:ascii="Century" w:hAnsi="Century" w:cs="Arial"/>
          <w:sz w:val="24"/>
          <w:szCs w:val="24"/>
        </w:rPr>
        <w:t>ference Minister may not be a member of this group.</w:t>
      </w:r>
    </w:p>
    <w:p w:rsidR="00C06B56" w:rsidRPr="00C06B56" w:rsidRDefault="00C06B56" w:rsidP="005472DB">
      <w:pPr>
        <w:pStyle w:val="ListParagraph"/>
        <w:spacing w:before="120" w:after="0" w:line="240" w:lineRule="auto"/>
        <w:ind w:left="360"/>
        <w:rPr>
          <w:rFonts w:ascii="Century" w:hAnsi="Century" w:cs="Arial"/>
          <w:sz w:val="12"/>
          <w:szCs w:val="12"/>
        </w:rPr>
      </w:pPr>
    </w:p>
    <w:p w:rsidR="00123023" w:rsidRDefault="00F43EB5" w:rsidP="00E814DB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The Investigating Team shall meet with the Minister to discuss the alleged </w:t>
      </w:r>
      <w:r w:rsidR="008929CA">
        <w:rPr>
          <w:rFonts w:ascii="Century" w:hAnsi="Century" w:cs="Arial"/>
          <w:sz w:val="24"/>
          <w:szCs w:val="24"/>
        </w:rPr>
        <w:t>misconduct</w:t>
      </w:r>
      <w:r w:rsidR="009D20C2">
        <w:rPr>
          <w:rFonts w:ascii="Century" w:hAnsi="Century" w:cs="Arial"/>
          <w:sz w:val="24"/>
          <w:szCs w:val="24"/>
        </w:rPr>
        <w:t xml:space="preserve"> and also with the person</w:t>
      </w:r>
      <w:r w:rsidR="00186B90">
        <w:rPr>
          <w:rFonts w:ascii="Century" w:hAnsi="Century" w:cs="Arial"/>
          <w:sz w:val="24"/>
          <w:szCs w:val="24"/>
        </w:rPr>
        <w:t>(s)</w:t>
      </w:r>
      <w:r w:rsidR="009D20C2">
        <w:rPr>
          <w:rFonts w:ascii="Century" w:hAnsi="Century" w:cs="Arial"/>
          <w:sz w:val="24"/>
          <w:szCs w:val="24"/>
        </w:rPr>
        <w:t xml:space="preserve"> who communicated the original co</w:t>
      </w:r>
      <w:r w:rsidR="009D20C2">
        <w:rPr>
          <w:rFonts w:ascii="Century" w:hAnsi="Century" w:cs="Arial"/>
          <w:sz w:val="24"/>
          <w:szCs w:val="24"/>
        </w:rPr>
        <w:t>n</w:t>
      </w:r>
      <w:r w:rsidR="009D20C2">
        <w:rPr>
          <w:rFonts w:ascii="Century" w:hAnsi="Century" w:cs="Arial"/>
          <w:sz w:val="24"/>
          <w:szCs w:val="24"/>
        </w:rPr>
        <w:t>cern</w:t>
      </w:r>
      <w:r w:rsidRPr="005416EA">
        <w:rPr>
          <w:rFonts w:ascii="Century" w:hAnsi="Century" w:cs="Arial"/>
          <w:sz w:val="24"/>
          <w:szCs w:val="24"/>
        </w:rPr>
        <w:t xml:space="preserve">.  If it is determined by </w:t>
      </w:r>
      <w:r w:rsidR="009D20C2">
        <w:rPr>
          <w:rFonts w:ascii="Century" w:hAnsi="Century" w:cs="Arial"/>
          <w:sz w:val="24"/>
          <w:szCs w:val="24"/>
        </w:rPr>
        <w:t>these</w:t>
      </w:r>
      <w:r w:rsidRPr="005416EA">
        <w:rPr>
          <w:rFonts w:ascii="Century" w:hAnsi="Century" w:cs="Arial"/>
          <w:sz w:val="24"/>
          <w:szCs w:val="24"/>
        </w:rPr>
        <w:t xml:space="preserve"> </w:t>
      </w:r>
      <w:r w:rsidR="008929CA">
        <w:rPr>
          <w:rFonts w:ascii="Century" w:hAnsi="Century" w:cs="Arial"/>
          <w:sz w:val="24"/>
          <w:szCs w:val="24"/>
        </w:rPr>
        <w:t>conversation</w:t>
      </w:r>
      <w:r w:rsidR="009D20C2">
        <w:rPr>
          <w:rFonts w:ascii="Century" w:hAnsi="Century" w:cs="Arial"/>
          <w:sz w:val="24"/>
          <w:szCs w:val="24"/>
        </w:rPr>
        <w:t>s</w:t>
      </w:r>
      <w:r w:rsidRPr="005416EA">
        <w:rPr>
          <w:rFonts w:ascii="Century" w:hAnsi="Century" w:cs="Arial"/>
          <w:sz w:val="24"/>
          <w:szCs w:val="24"/>
        </w:rPr>
        <w:t xml:space="preserve"> and</w:t>
      </w:r>
      <w:r w:rsidR="00CA40DC">
        <w:rPr>
          <w:rFonts w:ascii="Century" w:hAnsi="Century" w:cs="Arial"/>
          <w:sz w:val="24"/>
          <w:szCs w:val="24"/>
        </w:rPr>
        <w:t>/or</w:t>
      </w:r>
      <w:r w:rsidRPr="005416EA">
        <w:rPr>
          <w:rFonts w:ascii="Century" w:hAnsi="Century" w:cs="Arial"/>
          <w:sz w:val="24"/>
          <w:szCs w:val="24"/>
        </w:rPr>
        <w:t xml:space="preserve"> other </w:t>
      </w:r>
      <w:r w:rsidR="009D20C2">
        <w:rPr>
          <w:rFonts w:ascii="Century" w:hAnsi="Century" w:cs="Arial"/>
          <w:sz w:val="24"/>
          <w:szCs w:val="24"/>
        </w:rPr>
        <w:t xml:space="preserve">pertinent </w:t>
      </w:r>
      <w:r w:rsidRPr="005416EA">
        <w:rPr>
          <w:rFonts w:ascii="Century" w:hAnsi="Century" w:cs="Arial"/>
          <w:sz w:val="24"/>
          <w:szCs w:val="24"/>
        </w:rPr>
        <w:t xml:space="preserve">sources that there was no </w:t>
      </w:r>
      <w:r w:rsidR="00BF4D49" w:rsidRPr="005416EA">
        <w:rPr>
          <w:rFonts w:ascii="Century" w:hAnsi="Century" w:cs="Arial"/>
          <w:sz w:val="24"/>
          <w:szCs w:val="24"/>
        </w:rPr>
        <w:t>breach of trust</w:t>
      </w:r>
      <w:r w:rsidRPr="005416EA">
        <w:rPr>
          <w:rFonts w:ascii="Century" w:hAnsi="Century" w:cs="Arial"/>
          <w:sz w:val="24"/>
          <w:szCs w:val="24"/>
        </w:rPr>
        <w:t xml:space="preserve">, the Team Chair shall report said finding to the FLC </w:t>
      </w:r>
      <w:r w:rsidR="008A0465">
        <w:rPr>
          <w:rFonts w:ascii="Century" w:hAnsi="Century" w:cs="Arial"/>
          <w:sz w:val="24"/>
          <w:szCs w:val="24"/>
        </w:rPr>
        <w:t>O</w:t>
      </w:r>
      <w:r w:rsidRPr="005416EA">
        <w:rPr>
          <w:rFonts w:ascii="Century" w:hAnsi="Century" w:cs="Arial"/>
          <w:sz w:val="24"/>
          <w:szCs w:val="24"/>
        </w:rPr>
        <w:t>fficers</w:t>
      </w:r>
      <w:r w:rsidR="00F87A11" w:rsidRPr="005416EA">
        <w:rPr>
          <w:rFonts w:ascii="Century" w:hAnsi="Century" w:cs="Arial"/>
          <w:sz w:val="24"/>
          <w:szCs w:val="24"/>
        </w:rPr>
        <w:t>,</w:t>
      </w:r>
      <w:r w:rsidRPr="005416EA">
        <w:rPr>
          <w:rFonts w:ascii="Century" w:hAnsi="Century" w:cs="Arial"/>
          <w:sz w:val="24"/>
          <w:szCs w:val="24"/>
        </w:rPr>
        <w:t xml:space="preserve"> and further investigation shall cease.</w:t>
      </w:r>
      <w:r w:rsidR="009D20C2">
        <w:rPr>
          <w:rFonts w:ascii="Century" w:hAnsi="Century" w:cs="Arial"/>
          <w:sz w:val="24"/>
          <w:szCs w:val="24"/>
        </w:rPr>
        <w:t xml:space="preserve">  The FLC </w:t>
      </w:r>
      <w:r w:rsidR="008A0465">
        <w:rPr>
          <w:rFonts w:ascii="Century" w:hAnsi="Century" w:cs="Arial"/>
          <w:sz w:val="24"/>
          <w:szCs w:val="24"/>
        </w:rPr>
        <w:t xml:space="preserve">Officers </w:t>
      </w:r>
      <w:r w:rsidR="009D20C2">
        <w:rPr>
          <w:rFonts w:ascii="Century" w:hAnsi="Century" w:cs="Arial"/>
          <w:sz w:val="24"/>
          <w:szCs w:val="24"/>
        </w:rPr>
        <w:t xml:space="preserve">shall so inform both the </w:t>
      </w:r>
      <w:r w:rsidR="00EE39FE">
        <w:rPr>
          <w:rFonts w:ascii="Century" w:hAnsi="Century" w:cs="Arial"/>
          <w:sz w:val="24"/>
          <w:szCs w:val="24"/>
        </w:rPr>
        <w:t xml:space="preserve">challenged </w:t>
      </w:r>
      <w:r w:rsidR="009D20C2">
        <w:rPr>
          <w:rFonts w:ascii="Century" w:hAnsi="Century" w:cs="Arial"/>
          <w:sz w:val="24"/>
          <w:szCs w:val="24"/>
        </w:rPr>
        <w:t xml:space="preserve">Minister and </w:t>
      </w:r>
      <w:r w:rsidR="00CA40DC">
        <w:rPr>
          <w:rFonts w:ascii="Century" w:hAnsi="Century" w:cs="Arial"/>
          <w:sz w:val="24"/>
          <w:szCs w:val="24"/>
        </w:rPr>
        <w:t xml:space="preserve">the initial </w:t>
      </w:r>
      <w:r w:rsidR="006B0BCC">
        <w:rPr>
          <w:rFonts w:ascii="Century" w:hAnsi="Century" w:cs="Arial"/>
          <w:sz w:val="24"/>
          <w:szCs w:val="24"/>
        </w:rPr>
        <w:t>Cha</w:t>
      </w:r>
      <w:r w:rsidR="006B0BCC">
        <w:rPr>
          <w:rFonts w:ascii="Century" w:hAnsi="Century" w:cs="Arial"/>
          <w:sz w:val="24"/>
          <w:szCs w:val="24"/>
        </w:rPr>
        <w:t>l</w:t>
      </w:r>
      <w:r w:rsidR="006B0BCC">
        <w:rPr>
          <w:rFonts w:ascii="Century" w:hAnsi="Century" w:cs="Arial"/>
          <w:sz w:val="24"/>
          <w:szCs w:val="24"/>
        </w:rPr>
        <w:t>lenger</w:t>
      </w:r>
      <w:r w:rsidR="00CA40DC">
        <w:rPr>
          <w:rFonts w:ascii="Century" w:hAnsi="Century" w:cs="Arial"/>
          <w:sz w:val="24"/>
          <w:szCs w:val="24"/>
        </w:rPr>
        <w:t>, and any other who has a need to know.</w:t>
      </w:r>
    </w:p>
    <w:p w:rsidR="00C06B56" w:rsidRPr="00C06B56" w:rsidRDefault="00C06B56" w:rsidP="00C06B56">
      <w:pPr>
        <w:pStyle w:val="ListParagraph"/>
        <w:spacing w:before="120" w:after="0" w:line="240" w:lineRule="auto"/>
        <w:rPr>
          <w:rFonts w:ascii="Century" w:hAnsi="Century" w:cs="Arial"/>
          <w:sz w:val="12"/>
          <w:szCs w:val="12"/>
        </w:rPr>
      </w:pPr>
    </w:p>
    <w:p w:rsidR="00F43EB5" w:rsidRDefault="00F43EB5" w:rsidP="00E814DB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If the</w:t>
      </w:r>
      <w:r w:rsidR="008929CA">
        <w:rPr>
          <w:rFonts w:ascii="Century" w:hAnsi="Century" w:cs="Arial"/>
          <w:sz w:val="24"/>
          <w:szCs w:val="24"/>
        </w:rPr>
        <w:t xml:space="preserve"> misconduct</w:t>
      </w:r>
      <w:r w:rsidRPr="005416EA">
        <w:rPr>
          <w:rFonts w:ascii="Century" w:hAnsi="Century" w:cs="Arial"/>
          <w:sz w:val="24"/>
          <w:szCs w:val="24"/>
        </w:rPr>
        <w:t xml:space="preserve"> is confirmed, the Team Chair shall</w:t>
      </w:r>
      <w:r w:rsidR="009B50F9" w:rsidRPr="005416EA">
        <w:rPr>
          <w:rFonts w:ascii="Century" w:hAnsi="Century" w:cs="Arial"/>
          <w:sz w:val="24"/>
          <w:szCs w:val="24"/>
        </w:rPr>
        <w:t xml:space="preserve"> communicate to the Minister that his/her credentials are suspended</w:t>
      </w:r>
      <w:r w:rsidR="00295615" w:rsidRPr="005416EA">
        <w:rPr>
          <w:rFonts w:ascii="Century" w:hAnsi="Century" w:cs="Arial"/>
          <w:sz w:val="24"/>
          <w:szCs w:val="24"/>
        </w:rPr>
        <w:t xml:space="preserve"> immediately</w:t>
      </w:r>
      <w:r w:rsidR="00BF4D49" w:rsidRPr="005416EA">
        <w:rPr>
          <w:rFonts w:ascii="Century" w:hAnsi="Century" w:cs="Arial"/>
          <w:sz w:val="24"/>
          <w:szCs w:val="24"/>
        </w:rPr>
        <w:t xml:space="preserve"> on the basis of the Minister’s breach of </w:t>
      </w:r>
      <w:r w:rsidR="00EE39FE">
        <w:rPr>
          <w:rFonts w:ascii="Century" w:hAnsi="Century" w:cs="Arial"/>
          <w:sz w:val="24"/>
          <w:szCs w:val="24"/>
        </w:rPr>
        <w:t>trust</w:t>
      </w:r>
      <w:r w:rsidR="00BF4D49" w:rsidRPr="005416EA">
        <w:rPr>
          <w:rFonts w:ascii="Century" w:hAnsi="Century" w:cs="Arial"/>
          <w:sz w:val="24"/>
          <w:szCs w:val="24"/>
        </w:rPr>
        <w:t xml:space="preserve"> with the conference</w:t>
      </w:r>
      <w:r w:rsidR="009B50F9" w:rsidRPr="005416EA">
        <w:rPr>
          <w:rFonts w:ascii="Century" w:hAnsi="Century" w:cs="Arial"/>
          <w:sz w:val="24"/>
          <w:szCs w:val="24"/>
        </w:rPr>
        <w:t>, pending further dispos</w:t>
      </w:r>
      <w:r w:rsidR="009B50F9" w:rsidRPr="005416EA">
        <w:rPr>
          <w:rFonts w:ascii="Century" w:hAnsi="Century" w:cs="Arial"/>
          <w:sz w:val="24"/>
          <w:szCs w:val="24"/>
        </w:rPr>
        <w:t>i</w:t>
      </w:r>
      <w:r w:rsidR="009B50F9" w:rsidRPr="005416EA">
        <w:rPr>
          <w:rFonts w:ascii="Century" w:hAnsi="Century" w:cs="Arial"/>
          <w:sz w:val="24"/>
          <w:szCs w:val="24"/>
        </w:rPr>
        <w:t xml:space="preserve">tion.  The Chair </w:t>
      </w:r>
      <w:r w:rsidR="003B2963">
        <w:rPr>
          <w:rFonts w:ascii="Century" w:hAnsi="Century" w:cs="Arial"/>
          <w:sz w:val="24"/>
          <w:szCs w:val="24"/>
        </w:rPr>
        <w:t>shall report in writing all</w:t>
      </w:r>
      <w:r w:rsidR="009B50F9" w:rsidRPr="005416EA">
        <w:rPr>
          <w:rFonts w:ascii="Century" w:hAnsi="Century" w:cs="Arial"/>
          <w:sz w:val="24"/>
          <w:szCs w:val="24"/>
        </w:rPr>
        <w:t xml:space="preserve"> findings of the Investigating Team</w:t>
      </w:r>
      <w:r w:rsidR="002173E6" w:rsidRPr="005416EA">
        <w:rPr>
          <w:rFonts w:ascii="Century" w:hAnsi="Century" w:cs="Arial"/>
          <w:sz w:val="24"/>
          <w:szCs w:val="24"/>
        </w:rPr>
        <w:t>, including the Minister’s signed response to the findings</w:t>
      </w:r>
      <w:r w:rsidR="003B2963">
        <w:rPr>
          <w:rFonts w:ascii="Century" w:hAnsi="Century" w:cs="Arial"/>
          <w:sz w:val="24"/>
          <w:szCs w:val="24"/>
        </w:rPr>
        <w:t xml:space="preserve">, </w:t>
      </w:r>
      <w:r w:rsidR="003B2963" w:rsidRPr="005416EA">
        <w:rPr>
          <w:rFonts w:ascii="Century" w:hAnsi="Century" w:cs="Arial"/>
          <w:sz w:val="24"/>
          <w:szCs w:val="24"/>
        </w:rPr>
        <w:t>to the FLC Chair</w:t>
      </w:r>
      <w:r w:rsidR="009B50F9" w:rsidRPr="005416EA">
        <w:rPr>
          <w:rFonts w:ascii="Century" w:hAnsi="Century" w:cs="Arial"/>
          <w:sz w:val="24"/>
          <w:szCs w:val="24"/>
        </w:rPr>
        <w:t>.</w:t>
      </w:r>
      <w:r w:rsidR="00EE39FE">
        <w:rPr>
          <w:rFonts w:ascii="Century" w:hAnsi="Century" w:cs="Arial"/>
          <w:sz w:val="24"/>
          <w:szCs w:val="24"/>
        </w:rPr>
        <w:t xml:space="preserve">  As in </w:t>
      </w:r>
      <w:r w:rsidR="00CA1F95">
        <w:rPr>
          <w:rFonts w:ascii="Century" w:hAnsi="Century" w:cs="Arial"/>
          <w:sz w:val="24"/>
          <w:szCs w:val="24"/>
        </w:rPr>
        <w:t>step a</w:t>
      </w:r>
      <w:r w:rsidR="002D1C05">
        <w:rPr>
          <w:rFonts w:ascii="Century" w:hAnsi="Century" w:cs="Arial"/>
          <w:sz w:val="24"/>
          <w:szCs w:val="24"/>
        </w:rPr>
        <w:t>. above</w:t>
      </w:r>
      <w:r w:rsidR="00EE39FE">
        <w:rPr>
          <w:rFonts w:ascii="Century" w:hAnsi="Century" w:cs="Arial"/>
          <w:sz w:val="24"/>
          <w:szCs w:val="24"/>
        </w:rPr>
        <w:t>, both the challenged Minister and Challenger</w:t>
      </w:r>
      <w:r w:rsidR="00EC7240">
        <w:rPr>
          <w:rFonts w:ascii="Century" w:hAnsi="Century" w:cs="Arial"/>
          <w:sz w:val="24"/>
          <w:szCs w:val="24"/>
        </w:rPr>
        <w:t>(</w:t>
      </w:r>
      <w:r w:rsidR="00EE39FE">
        <w:rPr>
          <w:rFonts w:ascii="Century" w:hAnsi="Century" w:cs="Arial"/>
          <w:sz w:val="24"/>
          <w:szCs w:val="24"/>
        </w:rPr>
        <w:t>s</w:t>
      </w:r>
      <w:r w:rsidR="00EC7240">
        <w:rPr>
          <w:rFonts w:ascii="Century" w:hAnsi="Century" w:cs="Arial"/>
          <w:sz w:val="24"/>
          <w:szCs w:val="24"/>
        </w:rPr>
        <w:t>)</w:t>
      </w:r>
      <w:r w:rsidR="00EE39FE">
        <w:rPr>
          <w:rFonts w:ascii="Century" w:hAnsi="Century" w:cs="Arial"/>
          <w:sz w:val="24"/>
          <w:szCs w:val="24"/>
        </w:rPr>
        <w:t xml:space="preserve"> shall be kept informed.</w:t>
      </w:r>
    </w:p>
    <w:p w:rsidR="00C460EA" w:rsidRPr="002750C9" w:rsidRDefault="00C460EA" w:rsidP="002750C9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9B50F9" w:rsidRPr="005416EA" w:rsidRDefault="00F87A11" w:rsidP="00E814DB">
      <w:pPr>
        <w:pStyle w:val="ListParagraph"/>
        <w:numPr>
          <w:ilvl w:val="0"/>
          <w:numId w:val="9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Further Review</w:t>
      </w:r>
      <w:r w:rsidR="00355AA7">
        <w:rPr>
          <w:rFonts w:ascii="Century" w:hAnsi="Century" w:cs="Arial"/>
          <w:sz w:val="24"/>
          <w:szCs w:val="24"/>
        </w:rPr>
        <w:t xml:space="preserve"> and</w:t>
      </w:r>
      <w:r w:rsidRPr="005416EA">
        <w:rPr>
          <w:rFonts w:ascii="Century" w:hAnsi="Century" w:cs="Arial"/>
          <w:sz w:val="24"/>
          <w:szCs w:val="24"/>
        </w:rPr>
        <w:t xml:space="preserve"> Sanctions</w:t>
      </w:r>
    </w:p>
    <w:p w:rsidR="002173E6" w:rsidRPr="003B2963" w:rsidRDefault="002173E6" w:rsidP="00E814DB">
      <w:pPr>
        <w:spacing w:after="0" w:line="240" w:lineRule="auto"/>
        <w:ind w:left="360"/>
        <w:rPr>
          <w:rFonts w:ascii="Century" w:hAnsi="Century" w:cs="Arial"/>
          <w:sz w:val="12"/>
          <w:szCs w:val="12"/>
        </w:rPr>
      </w:pPr>
    </w:p>
    <w:p w:rsidR="00EF57A0" w:rsidRPr="005416EA" w:rsidRDefault="00BF4D49" w:rsidP="00E814DB">
      <w:pPr>
        <w:spacing w:after="0" w:line="240" w:lineRule="auto"/>
        <w:ind w:left="360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Upon</w:t>
      </w:r>
      <w:r w:rsidR="00DB57EF" w:rsidRPr="005416EA">
        <w:rPr>
          <w:rFonts w:ascii="Century" w:hAnsi="Century" w:cs="Arial"/>
          <w:sz w:val="24"/>
          <w:szCs w:val="24"/>
        </w:rPr>
        <w:t xml:space="preserve"> receiving the findings of the Investigating Team, the FLC </w:t>
      </w:r>
      <w:r w:rsidR="00DE2D7C" w:rsidRPr="005416EA">
        <w:rPr>
          <w:rFonts w:ascii="Century" w:hAnsi="Century" w:cs="Arial"/>
          <w:sz w:val="24"/>
          <w:szCs w:val="24"/>
        </w:rPr>
        <w:t xml:space="preserve">Officers </w:t>
      </w:r>
      <w:r w:rsidR="00DB57EF" w:rsidRPr="005416EA">
        <w:rPr>
          <w:rFonts w:ascii="Century" w:hAnsi="Century" w:cs="Arial"/>
          <w:sz w:val="24"/>
          <w:szCs w:val="24"/>
        </w:rPr>
        <w:t xml:space="preserve">shall </w:t>
      </w:r>
      <w:r w:rsidR="00355AA7">
        <w:rPr>
          <w:rFonts w:ascii="Century" w:hAnsi="Century" w:cs="Arial"/>
          <w:sz w:val="24"/>
          <w:szCs w:val="24"/>
        </w:rPr>
        <w:t>determine specific sanctions appropriate to the findings</w:t>
      </w:r>
      <w:r w:rsidR="006D00E2">
        <w:rPr>
          <w:rFonts w:ascii="Century" w:hAnsi="Century" w:cs="Arial"/>
          <w:sz w:val="24"/>
          <w:szCs w:val="24"/>
        </w:rPr>
        <w:t>.</w:t>
      </w:r>
      <w:r w:rsidR="00355AA7">
        <w:rPr>
          <w:rFonts w:ascii="Century" w:hAnsi="Century" w:cs="Arial"/>
          <w:sz w:val="24"/>
          <w:szCs w:val="24"/>
        </w:rPr>
        <w:t xml:space="preserve"> </w:t>
      </w:r>
      <w:r w:rsidR="006D00E2">
        <w:rPr>
          <w:rFonts w:ascii="Century" w:hAnsi="Century" w:cs="Arial"/>
          <w:sz w:val="24"/>
          <w:szCs w:val="24"/>
        </w:rPr>
        <w:t xml:space="preserve"> </w:t>
      </w:r>
      <w:r w:rsidR="00796572">
        <w:rPr>
          <w:rFonts w:ascii="Century" w:hAnsi="Century" w:cs="Arial"/>
          <w:sz w:val="24"/>
          <w:szCs w:val="24"/>
        </w:rPr>
        <w:t>S</w:t>
      </w:r>
      <w:r w:rsidR="00EF57A0" w:rsidRPr="005416EA">
        <w:rPr>
          <w:rFonts w:ascii="Century" w:hAnsi="Century" w:cs="Arial"/>
          <w:sz w:val="24"/>
          <w:szCs w:val="24"/>
        </w:rPr>
        <w:t xml:space="preserve">anctions may </w:t>
      </w:r>
      <w:r w:rsidR="00796572">
        <w:rPr>
          <w:rFonts w:ascii="Century" w:hAnsi="Century" w:cs="Arial"/>
          <w:sz w:val="24"/>
          <w:szCs w:val="24"/>
        </w:rPr>
        <w:t xml:space="preserve">include </w:t>
      </w:r>
      <w:r w:rsidR="00EF57A0" w:rsidRPr="005416EA">
        <w:rPr>
          <w:rFonts w:ascii="Century" w:hAnsi="Century" w:cs="Arial"/>
          <w:sz w:val="24"/>
          <w:szCs w:val="24"/>
        </w:rPr>
        <w:t>the following:</w:t>
      </w:r>
    </w:p>
    <w:p w:rsidR="006F51A5" w:rsidRDefault="00EF57A0" w:rsidP="003B2963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Suspension of Credentials would </w:t>
      </w:r>
      <w:r w:rsidR="006F51A5" w:rsidRPr="005416EA">
        <w:rPr>
          <w:rFonts w:ascii="Century" w:hAnsi="Century" w:cs="Arial"/>
          <w:sz w:val="24"/>
          <w:szCs w:val="24"/>
        </w:rPr>
        <w:t xml:space="preserve">mean that “the full range of ministerial </w:t>
      </w:r>
      <w:r w:rsidR="00B70F36">
        <w:rPr>
          <w:rFonts w:ascii="Century" w:hAnsi="Century" w:cs="Arial"/>
          <w:sz w:val="24"/>
          <w:szCs w:val="24"/>
        </w:rPr>
        <w:t>privileges and responsibilities</w:t>
      </w:r>
      <w:r w:rsidR="006F51A5" w:rsidRPr="005416EA">
        <w:rPr>
          <w:rFonts w:ascii="Century" w:hAnsi="Century" w:cs="Arial"/>
          <w:sz w:val="24"/>
          <w:szCs w:val="24"/>
        </w:rPr>
        <w:t>” granted</w:t>
      </w:r>
      <w:r w:rsidR="006D00E2">
        <w:rPr>
          <w:rFonts w:ascii="Century" w:hAnsi="Century" w:cs="Arial"/>
          <w:sz w:val="24"/>
          <w:szCs w:val="24"/>
        </w:rPr>
        <w:t xml:space="preserve"> previously </w:t>
      </w:r>
      <w:r w:rsidR="006F51A5" w:rsidRPr="005416EA">
        <w:rPr>
          <w:rFonts w:ascii="Century" w:hAnsi="Century" w:cs="Arial"/>
          <w:sz w:val="24"/>
          <w:szCs w:val="24"/>
        </w:rPr>
        <w:t xml:space="preserve">by </w:t>
      </w:r>
      <w:r w:rsidR="006D00E2">
        <w:rPr>
          <w:rFonts w:ascii="Century" w:hAnsi="Century" w:cs="Arial"/>
          <w:sz w:val="24"/>
          <w:szCs w:val="24"/>
        </w:rPr>
        <w:t xml:space="preserve">the </w:t>
      </w:r>
      <w:r w:rsidR="00355AA7">
        <w:rPr>
          <w:rFonts w:ascii="Century" w:hAnsi="Century" w:cs="Arial"/>
          <w:sz w:val="24"/>
          <w:szCs w:val="24"/>
        </w:rPr>
        <w:t>conference crede</w:t>
      </w:r>
      <w:r w:rsidR="00355AA7">
        <w:rPr>
          <w:rFonts w:ascii="Century" w:hAnsi="Century" w:cs="Arial"/>
          <w:sz w:val="24"/>
          <w:szCs w:val="24"/>
        </w:rPr>
        <w:t>n</w:t>
      </w:r>
      <w:r w:rsidR="00355AA7">
        <w:rPr>
          <w:rFonts w:ascii="Century" w:hAnsi="Century" w:cs="Arial"/>
          <w:sz w:val="24"/>
          <w:szCs w:val="24"/>
        </w:rPr>
        <w:t>tialing</w:t>
      </w:r>
      <w:r w:rsidR="006D00E2">
        <w:rPr>
          <w:rFonts w:ascii="Century" w:hAnsi="Century" w:cs="Arial"/>
          <w:sz w:val="24"/>
          <w:szCs w:val="24"/>
        </w:rPr>
        <w:t xml:space="preserve"> process</w:t>
      </w:r>
      <w:r w:rsidR="006F51A5" w:rsidRPr="005416EA">
        <w:rPr>
          <w:rFonts w:ascii="Century" w:hAnsi="Century" w:cs="Arial"/>
          <w:sz w:val="24"/>
          <w:szCs w:val="24"/>
        </w:rPr>
        <w:t>, are put on hold</w:t>
      </w:r>
      <w:r w:rsidR="00884A74" w:rsidRPr="005416EA">
        <w:rPr>
          <w:rFonts w:ascii="Century" w:hAnsi="Century" w:cs="Arial"/>
          <w:sz w:val="24"/>
          <w:szCs w:val="24"/>
        </w:rPr>
        <w:t xml:space="preserve"> for a stated period of time</w:t>
      </w:r>
      <w:r w:rsidR="006F51A5" w:rsidRPr="005416EA">
        <w:rPr>
          <w:rFonts w:ascii="Century" w:hAnsi="Century" w:cs="Arial"/>
          <w:sz w:val="24"/>
          <w:szCs w:val="24"/>
        </w:rPr>
        <w:t xml:space="preserve">.  </w:t>
      </w:r>
      <w:r w:rsidR="00C45111">
        <w:rPr>
          <w:rFonts w:ascii="Century" w:hAnsi="Century" w:cs="Arial"/>
          <w:sz w:val="24"/>
          <w:szCs w:val="24"/>
        </w:rPr>
        <w:t>Privileges and r</w:t>
      </w:r>
      <w:r w:rsidR="00C45111">
        <w:rPr>
          <w:rFonts w:ascii="Century" w:hAnsi="Century" w:cs="Arial"/>
          <w:sz w:val="24"/>
          <w:szCs w:val="24"/>
        </w:rPr>
        <w:t>e</w:t>
      </w:r>
      <w:r w:rsidR="00C45111">
        <w:rPr>
          <w:rFonts w:ascii="Century" w:hAnsi="Century" w:cs="Arial"/>
          <w:sz w:val="24"/>
          <w:szCs w:val="24"/>
        </w:rPr>
        <w:t>sponsibilities suspended during this time would include service as a crede</w:t>
      </w:r>
      <w:r w:rsidR="00C45111">
        <w:rPr>
          <w:rFonts w:ascii="Century" w:hAnsi="Century" w:cs="Arial"/>
          <w:sz w:val="24"/>
          <w:szCs w:val="24"/>
        </w:rPr>
        <w:t>n</w:t>
      </w:r>
      <w:r w:rsidR="00C45111">
        <w:rPr>
          <w:rFonts w:ascii="Century" w:hAnsi="Century" w:cs="Arial"/>
          <w:sz w:val="24"/>
          <w:szCs w:val="24"/>
        </w:rPr>
        <w:t xml:space="preserve">tialed delegate to VMC Assemblies. </w:t>
      </w:r>
      <w:r w:rsidR="006F51A5" w:rsidRPr="005416EA">
        <w:rPr>
          <w:rFonts w:ascii="Century" w:hAnsi="Century" w:cs="Arial"/>
          <w:sz w:val="24"/>
          <w:szCs w:val="24"/>
        </w:rPr>
        <w:t>It is suggested that suspension would continue for a year</w:t>
      </w:r>
      <w:r w:rsidR="00374B97">
        <w:rPr>
          <w:rFonts w:ascii="Century" w:hAnsi="Century" w:cs="Arial"/>
          <w:sz w:val="24"/>
          <w:szCs w:val="24"/>
        </w:rPr>
        <w:t>, although it may be extended longer if FLC Officers b</w:t>
      </w:r>
      <w:r w:rsidR="00374B97">
        <w:rPr>
          <w:rFonts w:ascii="Century" w:hAnsi="Century" w:cs="Arial"/>
          <w:sz w:val="24"/>
          <w:szCs w:val="24"/>
        </w:rPr>
        <w:t>e</w:t>
      </w:r>
      <w:r w:rsidR="00374B97">
        <w:rPr>
          <w:rFonts w:ascii="Century" w:hAnsi="Century" w:cs="Arial"/>
          <w:sz w:val="24"/>
          <w:szCs w:val="24"/>
        </w:rPr>
        <w:t xml:space="preserve">lieve </w:t>
      </w:r>
      <w:r w:rsidR="0043678C">
        <w:rPr>
          <w:rFonts w:ascii="Century" w:hAnsi="Century" w:cs="Arial"/>
          <w:sz w:val="24"/>
          <w:szCs w:val="24"/>
        </w:rPr>
        <w:t xml:space="preserve">such </w:t>
      </w:r>
      <w:r w:rsidR="00374B97">
        <w:rPr>
          <w:rFonts w:ascii="Century" w:hAnsi="Century" w:cs="Arial"/>
          <w:sz w:val="24"/>
          <w:szCs w:val="24"/>
        </w:rPr>
        <w:t>is warranted</w:t>
      </w:r>
      <w:r w:rsidR="006F51A5" w:rsidRPr="005416EA">
        <w:rPr>
          <w:rFonts w:ascii="Century" w:hAnsi="Century" w:cs="Arial"/>
          <w:sz w:val="24"/>
          <w:szCs w:val="24"/>
        </w:rPr>
        <w:t>.</w:t>
      </w:r>
      <w:r w:rsidR="00EC7240">
        <w:rPr>
          <w:rFonts w:ascii="Century" w:hAnsi="Century" w:cs="Arial"/>
          <w:sz w:val="24"/>
          <w:szCs w:val="24"/>
        </w:rPr>
        <w:t xml:space="preserve">  </w:t>
      </w:r>
      <w:r w:rsidR="0061210B">
        <w:rPr>
          <w:rFonts w:ascii="Century" w:hAnsi="Century" w:cs="Arial"/>
          <w:sz w:val="24"/>
          <w:szCs w:val="24"/>
        </w:rPr>
        <w:t>Involvement in church responsibilities outside of VMC would be subject to determination by the pertinent agency</w:t>
      </w:r>
      <w:r w:rsidR="002D1C05">
        <w:rPr>
          <w:rFonts w:ascii="Century" w:hAnsi="Century" w:cs="Arial"/>
          <w:sz w:val="24"/>
          <w:szCs w:val="24"/>
        </w:rPr>
        <w:t xml:space="preserve"> which should be informed of any action to suspend by VMC</w:t>
      </w:r>
      <w:r w:rsidR="0061210B">
        <w:rPr>
          <w:rFonts w:ascii="Century" w:hAnsi="Century" w:cs="Arial"/>
          <w:sz w:val="24"/>
          <w:szCs w:val="24"/>
        </w:rPr>
        <w:t>.</w:t>
      </w:r>
    </w:p>
    <w:p w:rsidR="003B2963" w:rsidRPr="003B2963" w:rsidRDefault="003B2963" w:rsidP="003B2963">
      <w:pPr>
        <w:pStyle w:val="ListParagraph"/>
        <w:spacing w:before="120" w:after="0" w:line="240" w:lineRule="auto"/>
        <w:rPr>
          <w:rFonts w:ascii="Century" w:hAnsi="Century" w:cs="Arial"/>
          <w:sz w:val="12"/>
          <w:szCs w:val="12"/>
        </w:rPr>
      </w:pPr>
    </w:p>
    <w:p w:rsidR="006D00E2" w:rsidRPr="00796572" w:rsidRDefault="0061210B" w:rsidP="003B2963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Goal for the time that credentials are suspended is healing of the breach of </w:t>
      </w:r>
      <w:r w:rsidR="002D1C05">
        <w:rPr>
          <w:rFonts w:ascii="Century" w:hAnsi="Century" w:cs="Arial"/>
          <w:sz w:val="24"/>
          <w:szCs w:val="24"/>
        </w:rPr>
        <w:t>trust</w:t>
      </w:r>
      <w:r>
        <w:rPr>
          <w:rFonts w:ascii="Century" w:hAnsi="Century" w:cs="Arial"/>
          <w:sz w:val="24"/>
          <w:szCs w:val="24"/>
        </w:rPr>
        <w:t xml:space="preserve"> which occasioned the suspension.  </w:t>
      </w:r>
      <w:r w:rsidR="0043678C">
        <w:rPr>
          <w:rFonts w:ascii="Century" w:hAnsi="Century" w:cs="Arial"/>
          <w:sz w:val="24"/>
          <w:szCs w:val="24"/>
        </w:rPr>
        <w:t>During this time</w:t>
      </w:r>
      <w:r w:rsidR="00C54731">
        <w:rPr>
          <w:rFonts w:ascii="Century" w:hAnsi="Century" w:cs="Arial"/>
          <w:sz w:val="24"/>
          <w:szCs w:val="24"/>
        </w:rPr>
        <w:t>,</w:t>
      </w:r>
      <w:r w:rsidR="0043678C">
        <w:rPr>
          <w:rFonts w:ascii="Century" w:hAnsi="Century" w:cs="Arial"/>
          <w:sz w:val="24"/>
          <w:szCs w:val="24"/>
        </w:rPr>
        <w:t xml:space="preserve"> a</w:t>
      </w:r>
      <w:r w:rsidR="006D00E2" w:rsidRPr="00796572">
        <w:rPr>
          <w:rFonts w:ascii="Century" w:hAnsi="Century" w:cs="Arial"/>
          <w:sz w:val="24"/>
          <w:szCs w:val="24"/>
        </w:rPr>
        <w:t>n Accountabi</w:t>
      </w:r>
      <w:r w:rsidR="006D00E2" w:rsidRPr="00796572">
        <w:rPr>
          <w:rFonts w:ascii="Century" w:hAnsi="Century" w:cs="Arial"/>
          <w:sz w:val="24"/>
          <w:szCs w:val="24"/>
        </w:rPr>
        <w:t>l</w:t>
      </w:r>
      <w:r w:rsidR="006D00E2" w:rsidRPr="00796572">
        <w:rPr>
          <w:rFonts w:ascii="Century" w:hAnsi="Century" w:cs="Arial"/>
          <w:sz w:val="24"/>
          <w:szCs w:val="24"/>
        </w:rPr>
        <w:t>ity</w:t>
      </w:r>
      <w:r w:rsidR="00141D0E">
        <w:rPr>
          <w:rFonts w:ascii="Century" w:hAnsi="Century" w:cs="Arial"/>
          <w:sz w:val="24"/>
          <w:szCs w:val="24"/>
        </w:rPr>
        <w:t>/Support</w:t>
      </w:r>
      <w:r w:rsidR="006D00E2" w:rsidRPr="00796572">
        <w:rPr>
          <w:rFonts w:ascii="Century" w:hAnsi="Century" w:cs="Arial"/>
          <w:sz w:val="24"/>
          <w:szCs w:val="24"/>
        </w:rPr>
        <w:t xml:space="preserve"> </w:t>
      </w:r>
      <w:r w:rsidR="00C54731">
        <w:rPr>
          <w:rFonts w:ascii="Century" w:hAnsi="Century" w:cs="Arial"/>
          <w:sz w:val="24"/>
          <w:szCs w:val="24"/>
        </w:rPr>
        <w:t xml:space="preserve">Group </w:t>
      </w:r>
      <w:r w:rsidR="00487629">
        <w:rPr>
          <w:rFonts w:ascii="Century" w:hAnsi="Century" w:cs="Arial"/>
          <w:sz w:val="24"/>
          <w:szCs w:val="24"/>
        </w:rPr>
        <w:t>will</w:t>
      </w:r>
      <w:r w:rsidR="006D00E2" w:rsidRPr="00796572">
        <w:rPr>
          <w:rFonts w:ascii="Century" w:hAnsi="Century" w:cs="Arial"/>
          <w:sz w:val="24"/>
          <w:szCs w:val="24"/>
        </w:rPr>
        <w:t xml:space="preserve"> </w:t>
      </w:r>
      <w:r w:rsidR="00796572" w:rsidRPr="00796572">
        <w:rPr>
          <w:rFonts w:ascii="Century" w:hAnsi="Century" w:cs="Arial"/>
          <w:sz w:val="24"/>
          <w:szCs w:val="24"/>
        </w:rPr>
        <w:t>meet with the Minister</w:t>
      </w:r>
      <w:r w:rsidR="0043678C">
        <w:rPr>
          <w:rFonts w:ascii="Century" w:hAnsi="Century" w:cs="Arial"/>
          <w:sz w:val="24"/>
          <w:szCs w:val="24"/>
        </w:rPr>
        <w:t xml:space="preserve"> periodically</w:t>
      </w:r>
      <w:r w:rsidR="00796572" w:rsidRPr="00796572">
        <w:rPr>
          <w:rFonts w:ascii="Century" w:hAnsi="Century" w:cs="Arial"/>
          <w:sz w:val="24"/>
          <w:szCs w:val="24"/>
        </w:rPr>
        <w:t xml:space="preserve"> </w:t>
      </w:r>
      <w:r w:rsidR="006D00E2" w:rsidRPr="00796572">
        <w:rPr>
          <w:rFonts w:ascii="Century" w:hAnsi="Century" w:cs="Arial"/>
          <w:sz w:val="24"/>
          <w:szCs w:val="24"/>
        </w:rPr>
        <w:t xml:space="preserve">to </w:t>
      </w:r>
      <w:r w:rsidR="003E3013" w:rsidRPr="00796572">
        <w:rPr>
          <w:rFonts w:ascii="Century" w:hAnsi="Century" w:cs="Arial"/>
          <w:sz w:val="24"/>
          <w:szCs w:val="24"/>
        </w:rPr>
        <w:t xml:space="preserve">facilitate </w:t>
      </w:r>
      <w:r w:rsidR="006D00E2" w:rsidRPr="00796572">
        <w:rPr>
          <w:rFonts w:ascii="Century" w:hAnsi="Century" w:cs="Arial"/>
          <w:sz w:val="24"/>
          <w:szCs w:val="24"/>
        </w:rPr>
        <w:t>hea</w:t>
      </w:r>
      <w:r w:rsidR="006D00E2" w:rsidRPr="00796572">
        <w:rPr>
          <w:rFonts w:ascii="Century" w:hAnsi="Century" w:cs="Arial"/>
          <w:sz w:val="24"/>
          <w:szCs w:val="24"/>
        </w:rPr>
        <w:t>l</w:t>
      </w:r>
      <w:r w:rsidR="006D00E2" w:rsidRPr="00796572">
        <w:rPr>
          <w:rFonts w:ascii="Century" w:hAnsi="Century" w:cs="Arial"/>
          <w:sz w:val="24"/>
          <w:szCs w:val="24"/>
        </w:rPr>
        <w:t>ing</w:t>
      </w:r>
      <w:r w:rsidR="00796572" w:rsidRPr="00796572">
        <w:rPr>
          <w:rFonts w:ascii="Century" w:hAnsi="Century" w:cs="Arial"/>
          <w:sz w:val="24"/>
          <w:szCs w:val="24"/>
        </w:rPr>
        <w:t xml:space="preserve">. </w:t>
      </w:r>
      <w:r w:rsidR="003E3013" w:rsidRPr="00796572">
        <w:rPr>
          <w:rFonts w:ascii="Century" w:hAnsi="Century" w:cs="Arial"/>
          <w:sz w:val="24"/>
          <w:szCs w:val="24"/>
        </w:rPr>
        <w:t xml:space="preserve"> Led by the respective District Minister/Overseer, the committee </w:t>
      </w:r>
      <w:r w:rsidR="00487629">
        <w:rPr>
          <w:rFonts w:ascii="Century" w:hAnsi="Century" w:cs="Arial"/>
          <w:sz w:val="24"/>
          <w:szCs w:val="24"/>
        </w:rPr>
        <w:t xml:space="preserve">will </w:t>
      </w:r>
      <w:r w:rsidR="003E3013" w:rsidRPr="00796572">
        <w:rPr>
          <w:rFonts w:ascii="Century" w:hAnsi="Century" w:cs="Arial"/>
          <w:sz w:val="24"/>
          <w:szCs w:val="24"/>
        </w:rPr>
        <w:t>i</w:t>
      </w:r>
      <w:r w:rsidR="003E3013" w:rsidRPr="00796572">
        <w:rPr>
          <w:rFonts w:ascii="Century" w:hAnsi="Century" w:cs="Arial"/>
          <w:sz w:val="24"/>
          <w:szCs w:val="24"/>
        </w:rPr>
        <w:t>n</w:t>
      </w:r>
      <w:r w:rsidR="003E3013" w:rsidRPr="00796572">
        <w:rPr>
          <w:rFonts w:ascii="Century" w:hAnsi="Century" w:cs="Arial"/>
          <w:sz w:val="24"/>
          <w:szCs w:val="24"/>
        </w:rPr>
        <w:t xml:space="preserve">clude two additional persons, one named by the </w:t>
      </w:r>
      <w:r w:rsidR="009073AB">
        <w:rPr>
          <w:rFonts w:ascii="Century" w:hAnsi="Century" w:cs="Arial"/>
          <w:sz w:val="24"/>
          <w:szCs w:val="24"/>
        </w:rPr>
        <w:t xml:space="preserve">District Minister </w:t>
      </w:r>
      <w:r w:rsidR="003E3013" w:rsidRPr="00796572">
        <w:rPr>
          <w:rFonts w:ascii="Century" w:hAnsi="Century" w:cs="Arial"/>
          <w:sz w:val="24"/>
          <w:szCs w:val="24"/>
        </w:rPr>
        <w:t xml:space="preserve">and one by the </w:t>
      </w:r>
      <w:r w:rsidR="009073AB">
        <w:rPr>
          <w:rFonts w:ascii="Century" w:hAnsi="Century" w:cs="Arial"/>
          <w:sz w:val="24"/>
          <w:szCs w:val="24"/>
        </w:rPr>
        <w:t xml:space="preserve">suspended </w:t>
      </w:r>
      <w:r w:rsidR="003E3013" w:rsidRPr="00796572">
        <w:rPr>
          <w:rFonts w:ascii="Century" w:hAnsi="Century" w:cs="Arial"/>
          <w:sz w:val="24"/>
          <w:szCs w:val="24"/>
        </w:rPr>
        <w:t xml:space="preserve">Minister. </w:t>
      </w:r>
      <w:r w:rsidR="006D00E2" w:rsidRPr="00796572">
        <w:rPr>
          <w:rFonts w:ascii="Century" w:hAnsi="Century" w:cs="Arial"/>
          <w:sz w:val="24"/>
          <w:szCs w:val="24"/>
        </w:rPr>
        <w:t xml:space="preserve">The </w:t>
      </w:r>
      <w:r w:rsidR="003E3013" w:rsidRPr="00796572">
        <w:rPr>
          <w:rFonts w:ascii="Century" w:hAnsi="Century" w:cs="Arial"/>
          <w:sz w:val="24"/>
          <w:szCs w:val="24"/>
        </w:rPr>
        <w:t xml:space="preserve">District Minister </w:t>
      </w:r>
      <w:r w:rsidR="00487629">
        <w:rPr>
          <w:rFonts w:ascii="Century" w:hAnsi="Century" w:cs="Arial"/>
          <w:sz w:val="24"/>
          <w:szCs w:val="24"/>
        </w:rPr>
        <w:t>wi</w:t>
      </w:r>
      <w:r w:rsidR="003E3013" w:rsidRPr="00796572">
        <w:rPr>
          <w:rFonts w:ascii="Century" w:hAnsi="Century" w:cs="Arial"/>
          <w:sz w:val="24"/>
          <w:szCs w:val="24"/>
        </w:rPr>
        <w:t xml:space="preserve">ll keep the </w:t>
      </w:r>
      <w:r w:rsidR="006D00E2" w:rsidRPr="00796572">
        <w:rPr>
          <w:rFonts w:ascii="Century" w:hAnsi="Century" w:cs="Arial"/>
          <w:sz w:val="24"/>
          <w:szCs w:val="24"/>
        </w:rPr>
        <w:t>FLC Officers and Executive Conference Minister</w:t>
      </w:r>
      <w:r w:rsidR="00796572" w:rsidRPr="00796572">
        <w:rPr>
          <w:rFonts w:ascii="Century" w:hAnsi="Century" w:cs="Arial"/>
          <w:sz w:val="24"/>
          <w:szCs w:val="24"/>
        </w:rPr>
        <w:t xml:space="preserve"> informed</w:t>
      </w:r>
      <w:r w:rsidR="009073AB">
        <w:rPr>
          <w:rFonts w:ascii="Century" w:hAnsi="Century" w:cs="Arial"/>
          <w:sz w:val="24"/>
          <w:szCs w:val="24"/>
        </w:rPr>
        <w:t>,</w:t>
      </w:r>
      <w:r w:rsidR="00796572">
        <w:rPr>
          <w:rFonts w:ascii="Century" w:hAnsi="Century" w:cs="Arial"/>
          <w:sz w:val="24"/>
          <w:szCs w:val="24"/>
        </w:rPr>
        <w:t xml:space="preserve"> </w:t>
      </w:r>
      <w:r w:rsidR="009073AB">
        <w:rPr>
          <w:rFonts w:ascii="Century" w:hAnsi="Century" w:cs="Arial"/>
          <w:sz w:val="24"/>
          <w:szCs w:val="24"/>
        </w:rPr>
        <w:t xml:space="preserve">including </w:t>
      </w:r>
      <w:r w:rsidR="00F45FC9">
        <w:rPr>
          <w:rFonts w:ascii="Century" w:hAnsi="Century" w:cs="Arial"/>
          <w:sz w:val="24"/>
          <w:szCs w:val="24"/>
        </w:rPr>
        <w:t xml:space="preserve">support group </w:t>
      </w:r>
      <w:r w:rsidR="009073AB">
        <w:rPr>
          <w:rFonts w:ascii="Century" w:hAnsi="Century" w:cs="Arial"/>
          <w:sz w:val="24"/>
          <w:szCs w:val="24"/>
        </w:rPr>
        <w:t>recomme</w:t>
      </w:r>
      <w:r w:rsidR="009073AB">
        <w:rPr>
          <w:rFonts w:ascii="Century" w:hAnsi="Century" w:cs="Arial"/>
          <w:sz w:val="24"/>
          <w:szCs w:val="24"/>
        </w:rPr>
        <w:t>n</w:t>
      </w:r>
      <w:r w:rsidR="009073AB">
        <w:rPr>
          <w:rFonts w:ascii="Century" w:hAnsi="Century" w:cs="Arial"/>
          <w:sz w:val="24"/>
          <w:szCs w:val="24"/>
        </w:rPr>
        <w:t xml:space="preserve">dations for </w:t>
      </w:r>
      <w:r w:rsidR="00796572">
        <w:rPr>
          <w:rFonts w:ascii="Century" w:hAnsi="Century" w:cs="Arial"/>
          <w:sz w:val="24"/>
          <w:szCs w:val="24"/>
        </w:rPr>
        <w:t>restoration of credentials</w:t>
      </w:r>
      <w:r w:rsidR="006D00E2" w:rsidRPr="00796572">
        <w:rPr>
          <w:rFonts w:ascii="Century" w:hAnsi="Century" w:cs="Arial"/>
          <w:sz w:val="24"/>
          <w:szCs w:val="24"/>
        </w:rPr>
        <w:t xml:space="preserve">. </w:t>
      </w:r>
    </w:p>
    <w:p w:rsidR="006D00E2" w:rsidRPr="009073AB" w:rsidRDefault="006D00E2" w:rsidP="006D00E2">
      <w:pPr>
        <w:pStyle w:val="ListParagraph"/>
        <w:rPr>
          <w:rFonts w:ascii="Century" w:hAnsi="Century" w:cs="Arial"/>
          <w:sz w:val="12"/>
          <w:szCs w:val="12"/>
        </w:rPr>
      </w:pPr>
    </w:p>
    <w:p w:rsidR="00EF57A0" w:rsidRPr="005416EA" w:rsidRDefault="00884A74" w:rsidP="003B2963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Restoration of Credentials may be considered near the end of the established time of suspension, </w:t>
      </w:r>
      <w:r w:rsidR="0043678C">
        <w:rPr>
          <w:rFonts w:ascii="Century" w:hAnsi="Century" w:cs="Arial"/>
          <w:sz w:val="24"/>
          <w:szCs w:val="24"/>
        </w:rPr>
        <w:t>with</w:t>
      </w:r>
      <w:r w:rsidRPr="005416EA">
        <w:rPr>
          <w:rFonts w:ascii="Century" w:hAnsi="Century" w:cs="Arial"/>
          <w:sz w:val="24"/>
          <w:szCs w:val="24"/>
        </w:rPr>
        <w:t xml:space="preserve"> conditions such as:</w:t>
      </w:r>
    </w:p>
    <w:p w:rsidR="000258C1" w:rsidRPr="005416EA" w:rsidRDefault="0043678C" w:rsidP="00E814DB">
      <w:pPr>
        <w:pStyle w:val="ListParagraph"/>
        <w:numPr>
          <w:ilvl w:val="0"/>
          <w:numId w:val="15"/>
        </w:numPr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Acknowledgement by</w:t>
      </w:r>
      <w:r w:rsidR="000258C1" w:rsidRPr="005416EA">
        <w:rPr>
          <w:rFonts w:ascii="Century" w:hAnsi="Century" w:cs="Arial"/>
          <w:sz w:val="24"/>
          <w:szCs w:val="24"/>
        </w:rPr>
        <w:t xml:space="preserve"> the Minister </w:t>
      </w:r>
      <w:r>
        <w:rPr>
          <w:rFonts w:ascii="Century" w:hAnsi="Century" w:cs="Arial"/>
          <w:sz w:val="24"/>
          <w:szCs w:val="24"/>
        </w:rPr>
        <w:t xml:space="preserve">that there has been a breach of trust occasioned by his/her </w:t>
      </w:r>
      <w:r w:rsidR="007155F7">
        <w:rPr>
          <w:rFonts w:ascii="Century" w:hAnsi="Century" w:cs="Arial"/>
          <w:sz w:val="24"/>
          <w:szCs w:val="24"/>
        </w:rPr>
        <w:t>misuse of ministerial privileges and responsibilities</w:t>
      </w:r>
      <w:r w:rsidR="000258C1" w:rsidRPr="005416EA">
        <w:rPr>
          <w:rFonts w:ascii="Century" w:hAnsi="Century" w:cs="Arial"/>
          <w:sz w:val="24"/>
          <w:szCs w:val="24"/>
        </w:rPr>
        <w:t>.</w:t>
      </w:r>
    </w:p>
    <w:p w:rsidR="00884A74" w:rsidRDefault="007155F7" w:rsidP="00E814DB">
      <w:pPr>
        <w:pStyle w:val="ListParagraph"/>
        <w:numPr>
          <w:ilvl w:val="0"/>
          <w:numId w:val="15"/>
        </w:numPr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 year of probat</w:t>
      </w:r>
      <w:r w:rsidR="00884A74" w:rsidRPr="005416EA">
        <w:rPr>
          <w:rFonts w:ascii="Century" w:hAnsi="Century" w:cs="Arial"/>
          <w:sz w:val="24"/>
          <w:szCs w:val="24"/>
        </w:rPr>
        <w:t>ion</w:t>
      </w:r>
      <w:r>
        <w:rPr>
          <w:rFonts w:ascii="Century" w:hAnsi="Century" w:cs="Arial"/>
          <w:sz w:val="24"/>
          <w:szCs w:val="24"/>
        </w:rPr>
        <w:t xml:space="preserve"> following resumption of ministerial service</w:t>
      </w:r>
      <w:r w:rsidR="00C54731">
        <w:rPr>
          <w:rFonts w:ascii="Century" w:hAnsi="Century" w:cs="Arial"/>
          <w:sz w:val="24"/>
          <w:szCs w:val="24"/>
        </w:rPr>
        <w:t>,</w:t>
      </w:r>
      <w:r>
        <w:rPr>
          <w:rFonts w:ascii="Century" w:hAnsi="Century" w:cs="Arial"/>
          <w:sz w:val="24"/>
          <w:szCs w:val="24"/>
        </w:rPr>
        <w:t xml:space="preserve"> </w:t>
      </w:r>
      <w:r w:rsidR="00884A74" w:rsidRPr="005416EA">
        <w:rPr>
          <w:rFonts w:ascii="Century" w:hAnsi="Century" w:cs="Arial"/>
          <w:sz w:val="24"/>
          <w:szCs w:val="24"/>
        </w:rPr>
        <w:t xml:space="preserve">to confirm </w:t>
      </w:r>
      <w:r w:rsidR="000258C1" w:rsidRPr="005416EA">
        <w:rPr>
          <w:rFonts w:ascii="Century" w:hAnsi="Century" w:cs="Arial"/>
          <w:sz w:val="24"/>
          <w:szCs w:val="24"/>
        </w:rPr>
        <w:t>that the breach of trust has been healed</w:t>
      </w:r>
      <w:r w:rsidR="00141D0E">
        <w:rPr>
          <w:rFonts w:ascii="Century" w:hAnsi="Century" w:cs="Arial"/>
          <w:sz w:val="24"/>
          <w:szCs w:val="24"/>
        </w:rPr>
        <w:t xml:space="preserve"> and </w:t>
      </w:r>
      <w:proofErr w:type="gramStart"/>
      <w:r w:rsidR="00141D0E">
        <w:rPr>
          <w:rFonts w:ascii="Century" w:hAnsi="Century" w:cs="Arial"/>
          <w:sz w:val="24"/>
          <w:szCs w:val="24"/>
        </w:rPr>
        <w:t xml:space="preserve">that </w:t>
      </w:r>
      <w:r>
        <w:rPr>
          <w:rFonts w:ascii="Century" w:hAnsi="Century" w:cs="Arial"/>
          <w:sz w:val="24"/>
          <w:szCs w:val="24"/>
        </w:rPr>
        <w:t xml:space="preserve">mutual </w:t>
      </w:r>
      <w:r w:rsidR="00141D0E">
        <w:rPr>
          <w:rFonts w:ascii="Century" w:hAnsi="Century" w:cs="Arial"/>
          <w:sz w:val="24"/>
          <w:szCs w:val="24"/>
        </w:rPr>
        <w:t>understandings</w:t>
      </w:r>
      <w:proofErr w:type="gramEnd"/>
      <w:r w:rsidR="00141D0E">
        <w:rPr>
          <w:rFonts w:ascii="Century" w:hAnsi="Century" w:cs="Arial"/>
          <w:sz w:val="24"/>
          <w:szCs w:val="24"/>
        </w:rPr>
        <w:t xml:space="preserve"> of creden</w:t>
      </w:r>
      <w:r>
        <w:rPr>
          <w:rFonts w:ascii="Century" w:hAnsi="Century" w:cs="Arial"/>
          <w:sz w:val="24"/>
          <w:szCs w:val="24"/>
        </w:rPr>
        <w:t>tialed expectations are agreed</w:t>
      </w:r>
      <w:r w:rsidR="000258C1" w:rsidRPr="005416EA">
        <w:rPr>
          <w:rFonts w:ascii="Century" w:hAnsi="Century" w:cs="Arial"/>
          <w:sz w:val="24"/>
          <w:szCs w:val="24"/>
        </w:rPr>
        <w:t>.</w:t>
      </w:r>
      <w:r>
        <w:rPr>
          <w:rFonts w:ascii="Century" w:hAnsi="Century" w:cs="Arial"/>
          <w:sz w:val="24"/>
          <w:szCs w:val="24"/>
        </w:rPr>
        <w:t xml:space="preserve">  The Accountability/Support </w:t>
      </w:r>
      <w:r w:rsidR="00C54731">
        <w:rPr>
          <w:rFonts w:ascii="Century" w:hAnsi="Century" w:cs="Arial"/>
          <w:sz w:val="24"/>
          <w:szCs w:val="24"/>
        </w:rPr>
        <w:t>Group</w:t>
      </w:r>
      <w:r>
        <w:rPr>
          <w:rFonts w:ascii="Century" w:hAnsi="Century" w:cs="Arial"/>
          <w:sz w:val="24"/>
          <w:szCs w:val="24"/>
        </w:rPr>
        <w:t xml:space="preserve"> </w:t>
      </w:r>
      <w:r w:rsidR="00FD2952">
        <w:rPr>
          <w:rFonts w:ascii="Century" w:hAnsi="Century" w:cs="Arial"/>
          <w:sz w:val="24"/>
          <w:szCs w:val="24"/>
        </w:rPr>
        <w:t>will</w:t>
      </w:r>
      <w:r>
        <w:rPr>
          <w:rFonts w:ascii="Century" w:hAnsi="Century" w:cs="Arial"/>
          <w:sz w:val="24"/>
          <w:szCs w:val="24"/>
        </w:rPr>
        <w:t xml:space="preserve"> continue to function </w:t>
      </w:r>
      <w:r w:rsidR="00FD2952">
        <w:rPr>
          <w:rFonts w:ascii="Century" w:hAnsi="Century" w:cs="Arial"/>
          <w:sz w:val="24"/>
          <w:szCs w:val="24"/>
        </w:rPr>
        <w:t>and recommend whether the time of pr</w:t>
      </w:r>
      <w:r w:rsidR="00FD2952">
        <w:rPr>
          <w:rFonts w:ascii="Century" w:hAnsi="Century" w:cs="Arial"/>
          <w:sz w:val="24"/>
          <w:szCs w:val="24"/>
        </w:rPr>
        <w:t>o</w:t>
      </w:r>
      <w:r w:rsidR="00FD2952">
        <w:rPr>
          <w:rFonts w:ascii="Century" w:hAnsi="Century" w:cs="Arial"/>
          <w:sz w:val="24"/>
          <w:szCs w:val="24"/>
        </w:rPr>
        <w:t>bation may be concluded or extended.</w:t>
      </w:r>
    </w:p>
    <w:p w:rsidR="003B2963" w:rsidRPr="003B2963" w:rsidRDefault="003B2963" w:rsidP="003B2963">
      <w:pPr>
        <w:pStyle w:val="ListParagraph"/>
        <w:spacing w:after="0" w:line="240" w:lineRule="auto"/>
        <w:ind w:left="1080"/>
        <w:rPr>
          <w:rFonts w:ascii="Century" w:hAnsi="Century" w:cs="Arial"/>
          <w:sz w:val="12"/>
          <w:szCs w:val="12"/>
        </w:rPr>
      </w:pPr>
    </w:p>
    <w:p w:rsidR="00CC79BA" w:rsidRDefault="009073AB" w:rsidP="001F08FE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A </w:t>
      </w:r>
      <w:r w:rsidR="003B2963">
        <w:rPr>
          <w:rFonts w:ascii="Century" w:hAnsi="Century" w:cs="Arial"/>
          <w:sz w:val="24"/>
          <w:szCs w:val="24"/>
        </w:rPr>
        <w:t>subsequent</w:t>
      </w:r>
      <w:r w:rsidR="00842999" w:rsidRPr="005416EA">
        <w:rPr>
          <w:rFonts w:ascii="Century" w:hAnsi="Century" w:cs="Arial"/>
          <w:sz w:val="24"/>
          <w:szCs w:val="24"/>
        </w:rPr>
        <w:t xml:space="preserve"> breach of </w:t>
      </w:r>
      <w:r w:rsidR="00C54731">
        <w:rPr>
          <w:rFonts w:ascii="Century" w:hAnsi="Century" w:cs="Arial"/>
          <w:sz w:val="24"/>
          <w:szCs w:val="24"/>
        </w:rPr>
        <w:t>trust</w:t>
      </w:r>
      <w:r w:rsidR="00842999" w:rsidRPr="005416EA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would </w:t>
      </w:r>
      <w:r w:rsidR="00A91B5C">
        <w:rPr>
          <w:rFonts w:ascii="Century" w:hAnsi="Century" w:cs="Arial"/>
          <w:sz w:val="24"/>
          <w:szCs w:val="24"/>
        </w:rPr>
        <w:t xml:space="preserve">instigate </w:t>
      </w:r>
      <w:r w:rsidR="0017284C">
        <w:rPr>
          <w:rFonts w:ascii="Century" w:hAnsi="Century" w:cs="Arial"/>
          <w:sz w:val="24"/>
          <w:szCs w:val="24"/>
        </w:rPr>
        <w:t xml:space="preserve">a repetition </w:t>
      </w:r>
      <w:r>
        <w:rPr>
          <w:rFonts w:ascii="Century" w:hAnsi="Century" w:cs="Arial"/>
          <w:sz w:val="24"/>
          <w:szCs w:val="24"/>
        </w:rPr>
        <w:t xml:space="preserve">of </w:t>
      </w:r>
      <w:r w:rsidR="00842999" w:rsidRPr="005416EA">
        <w:rPr>
          <w:rFonts w:ascii="Century" w:hAnsi="Century" w:cs="Arial"/>
          <w:sz w:val="24"/>
          <w:szCs w:val="24"/>
        </w:rPr>
        <w:t>the above proc</w:t>
      </w:r>
      <w:r w:rsidR="00842999" w:rsidRPr="005416EA">
        <w:rPr>
          <w:rFonts w:ascii="Century" w:hAnsi="Century" w:cs="Arial"/>
          <w:sz w:val="24"/>
          <w:szCs w:val="24"/>
        </w:rPr>
        <w:t>e</w:t>
      </w:r>
      <w:r w:rsidR="00842999" w:rsidRPr="005416EA">
        <w:rPr>
          <w:rFonts w:ascii="Century" w:hAnsi="Century" w:cs="Arial"/>
          <w:sz w:val="24"/>
          <w:szCs w:val="24"/>
        </w:rPr>
        <w:t xml:space="preserve">dures.  </w:t>
      </w:r>
      <w:r w:rsidR="00FD2952">
        <w:rPr>
          <w:rFonts w:ascii="Century" w:hAnsi="Century" w:cs="Arial"/>
          <w:sz w:val="24"/>
          <w:szCs w:val="24"/>
        </w:rPr>
        <w:t>S</w:t>
      </w:r>
      <w:r w:rsidR="00842999" w:rsidRPr="005416EA">
        <w:rPr>
          <w:rFonts w:ascii="Century" w:hAnsi="Century" w:cs="Arial"/>
          <w:sz w:val="24"/>
          <w:szCs w:val="24"/>
        </w:rPr>
        <w:t xml:space="preserve">uch event would diminish the </w:t>
      </w:r>
      <w:r w:rsidR="00FD2952">
        <w:rPr>
          <w:rFonts w:ascii="Century" w:hAnsi="Century" w:cs="Arial"/>
          <w:sz w:val="24"/>
          <w:szCs w:val="24"/>
        </w:rPr>
        <w:t xml:space="preserve">likely </w:t>
      </w:r>
      <w:r>
        <w:rPr>
          <w:rFonts w:ascii="Century" w:hAnsi="Century" w:cs="Arial"/>
          <w:sz w:val="24"/>
          <w:szCs w:val="24"/>
        </w:rPr>
        <w:t>r</w:t>
      </w:r>
      <w:r w:rsidR="00842999" w:rsidRPr="005416EA">
        <w:rPr>
          <w:rFonts w:ascii="Century" w:hAnsi="Century" w:cs="Arial"/>
          <w:sz w:val="24"/>
          <w:szCs w:val="24"/>
        </w:rPr>
        <w:t xml:space="preserve">estoration of </w:t>
      </w:r>
      <w:r>
        <w:rPr>
          <w:rFonts w:ascii="Century" w:hAnsi="Century" w:cs="Arial"/>
          <w:sz w:val="24"/>
          <w:szCs w:val="24"/>
        </w:rPr>
        <w:t>c</w:t>
      </w:r>
      <w:r w:rsidR="00842999" w:rsidRPr="005416EA">
        <w:rPr>
          <w:rFonts w:ascii="Century" w:hAnsi="Century" w:cs="Arial"/>
          <w:sz w:val="24"/>
          <w:szCs w:val="24"/>
        </w:rPr>
        <w:t>redentials</w:t>
      </w:r>
      <w:r w:rsidR="00C460EA">
        <w:rPr>
          <w:rFonts w:ascii="Century" w:hAnsi="Century" w:cs="Arial"/>
          <w:sz w:val="24"/>
          <w:szCs w:val="24"/>
        </w:rPr>
        <w:t xml:space="preserve"> and could lead to their withdrawal</w:t>
      </w:r>
      <w:r w:rsidR="00842999" w:rsidRPr="005416EA">
        <w:rPr>
          <w:rFonts w:ascii="Century" w:hAnsi="Century" w:cs="Arial"/>
          <w:sz w:val="24"/>
          <w:szCs w:val="24"/>
        </w:rPr>
        <w:t>.</w:t>
      </w:r>
    </w:p>
    <w:p w:rsidR="001F08FE" w:rsidRPr="001F08FE" w:rsidRDefault="001F08FE" w:rsidP="001F08FE">
      <w:pPr>
        <w:pStyle w:val="ListParagraph"/>
        <w:spacing w:before="120" w:after="0" w:line="240" w:lineRule="auto"/>
        <w:rPr>
          <w:rFonts w:ascii="Century" w:hAnsi="Century" w:cs="Arial"/>
          <w:sz w:val="12"/>
          <w:szCs w:val="12"/>
        </w:rPr>
      </w:pPr>
    </w:p>
    <w:p w:rsidR="001F08FE" w:rsidRDefault="001F08FE" w:rsidP="001F08FE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The congregation where said Minister is serving will need to determine whether the Minister is able to continue </w:t>
      </w:r>
      <w:r w:rsidR="0017284C">
        <w:rPr>
          <w:rFonts w:ascii="Century" w:hAnsi="Century" w:cs="Arial"/>
          <w:sz w:val="24"/>
          <w:szCs w:val="24"/>
        </w:rPr>
        <w:t xml:space="preserve">ministry for them </w:t>
      </w:r>
      <w:r>
        <w:rPr>
          <w:rFonts w:ascii="Century" w:hAnsi="Century" w:cs="Arial"/>
          <w:sz w:val="24"/>
          <w:szCs w:val="24"/>
        </w:rPr>
        <w:t>while under su</w:t>
      </w:r>
      <w:r>
        <w:rPr>
          <w:rFonts w:ascii="Century" w:hAnsi="Century" w:cs="Arial"/>
          <w:sz w:val="24"/>
          <w:szCs w:val="24"/>
        </w:rPr>
        <w:t>s</w:t>
      </w:r>
      <w:r>
        <w:rPr>
          <w:rFonts w:ascii="Century" w:hAnsi="Century" w:cs="Arial"/>
          <w:sz w:val="24"/>
          <w:szCs w:val="24"/>
        </w:rPr>
        <w:t xml:space="preserve">pension, and </w:t>
      </w:r>
      <w:r w:rsidR="0017284C">
        <w:rPr>
          <w:rFonts w:ascii="Century" w:hAnsi="Century" w:cs="Arial"/>
          <w:sz w:val="24"/>
          <w:szCs w:val="24"/>
        </w:rPr>
        <w:t>with</w:t>
      </w:r>
      <w:r>
        <w:rPr>
          <w:rFonts w:ascii="Century" w:hAnsi="Century" w:cs="Arial"/>
          <w:sz w:val="24"/>
          <w:szCs w:val="24"/>
        </w:rPr>
        <w:t xml:space="preserve"> what restrictions.</w:t>
      </w:r>
    </w:p>
    <w:p w:rsidR="00C460EA" w:rsidRPr="00944D01" w:rsidRDefault="00C460EA" w:rsidP="00C460EA">
      <w:pPr>
        <w:pStyle w:val="ListParagraph"/>
        <w:rPr>
          <w:rFonts w:ascii="Century" w:hAnsi="Century" w:cs="Arial"/>
          <w:sz w:val="12"/>
          <w:szCs w:val="12"/>
        </w:rPr>
      </w:pPr>
    </w:p>
    <w:p w:rsidR="00C460EA" w:rsidRPr="005416EA" w:rsidRDefault="006F37FB" w:rsidP="001F08FE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Termination of Credentials may be the appropriate action in cases where </w:t>
      </w:r>
      <w:r w:rsidR="00C460EA">
        <w:rPr>
          <w:rFonts w:ascii="Century" w:hAnsi="Century" w:cs="Arial"/>
          <w:sz w:val="24"/>
          <w:szCs w:val="24"/>
        </w:rPr>
        <w:t xml:space="preserve">the </w:t>
      </w:r>
      <w:r>
        <w:rPr>
          <w:rFonts w:ascii="Century" w:hAnsi="Century" w:cs="Arial"/>
          <w:sz w:val="24"/>
          <w:szCs w:val="24"/>
        </w:rPr>
        <w:t xml:space="preserve">suspended </w:t>
      </w:r>
      <w:r w:rsidR="00C460EA">
        <w:rPr>
          <w:rFonts w:ascii="Century" w:hAnsi="Century" w:cs="Arial"/>
          <w:sz w:val="24"/>
          <w:szCs w:val="24"/>
        </w:rPr>
        <w:t>Minister</w:t>
      </w:r>
      <w:r>
        <w:rPr>
          <w:rFonts w:ascii="Century" w:hAnsi="Century" w:cs="Arial"/>
          <w:sz w:val="24"/>
          <w:szCs w:val="24"/>
        </w:rPr>
        <w:t xml:space="preserve"> is not carrying a current ministerial assignment. </w:t>
      </w:r>
    </w:p>
    <w:p w:rsidR="00842999" w:rsidRPr="005416EA" w:rsidRDefault="00842999" w:rsidP="00E814DB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DE2D7C" w:rsidRPr="005416EA" w:rsidRDefault="00DE2D7C" w:rsidP="00E814DB">
      <w:pPr>
        <w:pStyle w:val="ListParagraph"/>
        <w:numPr>
          <w:ilvl w:val="0"/>
          <w:numId w:val="9"/>
        </w:numPr>
        <w:spacing w:after="0" w:line="240" w:lineRule="auto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>Appeals</w:t>
      </w:r>
    </w:p>
    <w:p w:rsidR="009073AB" w:rsidRDefault="00E85BEB" w:rsidP="009073AB">
      <w:pPr>
        <w:spacing w:before="120" w:after="0" w:line="240" w:lineRule="auto"/>
        <w:ind w:left="360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The </w:t>
      </w:r>
      <w:r w:rsidR="008511F8">
        <w:rPr>
          <w:rFonts w:ascii="Century" w:hAnsi="Century" w:cs="Arial"/>
          <w:sz w:val="24"/>
          <w:szCs w:val="24"/>
        </w:rPr>
        <w:t xml:space="preserve">Credentialed </w:t>
      </w:r>
      <w:r w:rsidRPr="005416EA">
        <w:rPr>
          <w:rFonts w:ascii="Century" w:hAnsi="Century" w:cs="Arial"/>
          <w:sz w:val="24"/>
          <w:szCs w:val="24"/>
        </w:rPr>
        <w:t xml:space="preserve">Minister involved in these processes has the right to appeal any of the judgments reached during the procedures </w:t>
      </w:r>
      <w:r w:rsidR="008511F8">
        <w:rPr>
          <w:rFonts w:ascii="Century" w:hAnsi="Century" w:cs="Arial"/>
          <w:sz w:val="24"/>
          <w:szCs w:val="24"/>
        </w:rPr>
        <w:t xml:space="preserve">described </w:t>
      </w:r>
      <w:r w:rsidRPr="005416EA">
        <w:rPr>
          <w:rFonts w:ascii="Century" w:hAnsi="Century" w:cs="Arial"/>
          <w:sz w:val="24"/>
          <w:szCs w:val="24"/>
        </w:rPr>
        <w:t>above.  In such event, the Executive Conference Minister will appoint a three-member Appeals Panel, which may include himself.  However</w:t>
      </w:r>
      <w:r w:rsidR="00A91B5C">
        <w:rPr>
          <w:rFonts w:ascii="Century" w:hAnsi="Century" w:cs="Arial"/>
          <w:sz w:val="24"/>
          <w:szCs w:val="24"/>
        </w:rPr>
        <w:t>,</w:t>
      </w:r>
      <w:r w:rsidRPr="005416EA">
        <w:rPr>
          <w:rFonts w:ascii="Century" w:hAnsi="Century" w:cs="Arial"/>
          <w:sz w:val="24"/>
          <w:szCs w:val="24"/>
        </w:rPr>
        <w:t xml:space="preserve"> none of the Investigation Team, or FLC Officers, or Accountability</w:t>
      </w:r>
      <w:r w:rsidR="00C54731">
        <w:rPr>
          <w:rFonts w:ascii="Century" w:hAnsi="Century" w:cs="Arial"/>
          <w:sz w:val="24"/>
          <w:szCs w:val="24"/>
        </w:rPr>
        <w:t>/Support</w:t>
      </w:r>
      <w:r w:rsidRPr="005416EA">
        <w:rPr>
          <w:rFonts w:ascii="Century" w:hAnsi="Century" w:cs="Arial"/>
          <w:sz w:val="24"/>
          <w:szCs w:val="24"/>
        </w:rPr>
        <w:t xml:space="preserve"> </w:t>
      </w:r>
      <w:r w:rsidR="00A3375D">
        <w:rPr>
          <w:rFonts w:ascii="Century" w:hAnsi="Century" w:cs="Arial"/>
          <w:sz w:val="24"/>
          <w:szCs w:val="24"/>
        </w:rPr>
        <w:t>Group</w:t>
      </w:r>
      <w:r w:rsidRPr="005416EA">
        <w:rPr>
          <w:rFonts w:ascii="Century" w:hAnsi="Century" w:cs="Arial"/>
          <w:sz w:val="24"/>
          <w:szCs w:val="24"/>
        </w:rPr>
        <w:t xml:space="preserve"> </w:t>
      </w:r>
      <w:proofErr w:type="gramStart"/>
      <w:r w:rsidRPr="005416EA">
        <w:rPr>
          <w:rFonts w:ascii="Century" w:hAnsi="Century" w:cs="Arial"/>
          <w:sz w:val="24"/>
          <w:szCs w:val="24"/>
        </w:rPr>
        <w:t>members,</w:t>
      </w:r>
      <w:proofErr w:type="gramEnd"/>
      <w:r w:rsidRPr="005416EA">
        <w:rPr>
          <w:rFonts w:ascii="Century" w:hAnsi="Century" w:cs="Arial"/>
          <w:sz w:val="24"/>
          <w:szCs w:val="24"/>
        </w:rPr>
        <w:t xml:space="preserve"> or members of the Minister’</w:t>
      </w:r>
      <w:r w:rsidR="00D735E3" w:rsidRPr="005416EA">
        <w:rPr>
          <w:rFonts w:ascii="Century" w:hAnsi="Century" w:cs="Arial"/>
          <w:sz w:val="24"/>
          <w:szCs w:val="24"/>
        </w:rPr>
        <w:t xml:space="preserve">s congregation may </w:t>
      </w:r>
      <w:r w:rsidR="00A91B5C">
        <w:rPr>
          <w:rFonts w:ascii="Century" w:hAnsi="Century" w:cs="Arial"/>
          <w:sz w:val="24"/>
          <w:szCs w:val="24"/>
        </w:rPr>
        <w:t xml:space="preserve">participate </w:t>
      </w:r>
      <w:r w:rsidR="00D735E3" w:rsidRPr="005416EA">
        <w:rPr>
          <w:rFonts w:ascii="Century" w:hAnsi="Century" w:cs="Arial"/>
          <w:sz w:val="24"/>
          <w:szCs w:val="24"/>
        </w:rPr>
        <w:t xml:space="preserve">on </w:t>
      </w:r>
      <w:r w:rsidR="00A91B5C">
        <w:rPr>
          <w:rFonts w:ascii="Century" w:hAnsi="Century" w:cs="Arial"/>
          <w:sz w:val="24"/>
          <w:szCs w:val="24"/>
        </w:rPr>
        <w:t xml:space="preserve">the </w:t>
      </w:r>
      <w:r w:rsidRPr="005416EA">
        <w:rPr>
          <w:rFonts w:ascii="Century" w:hAnsi="Century" w:cs="Arial"/>
          <w:sz w:val="24"/>
          <w:szCs w:val="24"/>
        </w:rPr>
        <w:t>panel.</w:t>
      </w:r>
    </w:p>
    <w:p w:rsidR="00E85BEB" w:rsidRDefault="00E85BEB" w:rsidP="009073AB">
      <w:pPr>
        <w:spacing w:before="120" w:after="0" w:line="240" w:lineRule="auto"/>
        <w:ind w:left="360"/>
        <w:rPr>
          <w:rFonts w:ascii="Century" w:hAnsi="Century" w:cs="Arial"/>
          <w:sz w:val="24"/>
          <w:szCs w:val="24"/>
        </w:rPr>
      </w:pPr>
      <w:r w:rsidRPr="005416EA">
        <w:rPr>
          <w:rFonts w:ascii="Century" w:hAnsi="Century" w:cs="Arial"/>
          <w:sz w:val="24"/>
          <w:szCs w:val="24"/>
        </w:rPr>
        <w:t xml:space="preserve">Such panel is encouraged to use </w:t>
      </w:r>
      <w:r w:rsidR="00D61FCD" w:rsidRPr="005416EA">
        <w:rPr>
          <w:rFonts w:ascii="Century" w:hAnsi="Century" w:cs="Arial"/>
          <w:sz w:val="24"/>
          <w:szCs w:val="24"/>
        </w:rPr>
        <w:t>a</w:t>
      </w:r>
      <w:r w:rsidR="00D735E3" w:rsidRPr="005416EA">
        <w:rPr>
          <w:rFonts w:ascii="Century" w:hAnsi="Century" w:cs="Arial"/>
          <w:sz w:val="24"/>
          <w:szCs w:val="24"/>
        </w:rPr>
        <w:t xml:space="preserve">ppeal </w:t>
      </w:r>
      <w:r w:rsidRPr="005416EA">
        <w:rPr>
          <w:rFonts w:ascii="Century" w:hAnsi="Century" w:cs="Arial"/>
          <w:sz w:val="24"/>
          <w:szCs w:val="24"/>
        </w:rPr>
        <w:t>procedures and materials</w:t>
      </w:r>
      <w:r w:rsidR="00D735E3" w:rsidRPr="005416EA">
        <w:rPr>
          <w:rFonts w:ascii="Century" w:hAnsi="Century" w:cs="Arial"/>
          <w:sz w:val="24"/>
          <w:szCs w:val="24"/>
        </w:rPr>
        <w:t xml:space="preserve"> noted on pages 21-22 of VMC’s </w:t>
      </w:r>
      <w:r w:rsidR="00D735E3" w:rsidRPr="005416EA">
        <w:rPr>
          <w:rFonts w:ascii="Century" w:hAnsi="Century" w:cs="Arial"/>
          <w:i/>
          <w:sz w:val="24"/>
          <w:szCs w:val="24"/>
        </w:rPr>
        <w:t>Manual: Ministerial Sexual Misconduct Policy and Procedures</w:t>
      </w:r>
      <w:r w:rsidR="00D735E3" w:rsidRPr="005416EA">
        <w:rPr>
          <w:rFonts w:ascii="Century" w:hAnsi="Century" w:cs="Arial"/>
          <w:sz w:val="24"/>
          <w:szCs w:val="24"/>
        </w:rPr>
        <w:t>.</w:t>
      </w:r>
    </w:p>
    <w:p w:rsidR="00E814DB" w:rsidRDefault="00E814DB" w:rsidP="00E814DB">
      <w:pPr>
        <w:spacing w:after="0" w:line="240" w:lineRule="auto"/>
        <w:ind w:left="360"/>
        <w:rPr>
          <w:rFonts w:ascii="Century" w:hAnsi="Century" w:cs="Arial"/>
          <w:sz w:val="24"/>
          <w:szCs w:val="24"/>
        </w:rPr>
      </w:pPr>
    </w:p>
    <w:p w:rsidR="00E814DB" w:rsidRDefault="00E814DB" w:rsidP="00E814DB">
      <w:pPr>
        <w:spacing w:after="0" w:line="240" w:lineRule="auto"/>
        <w:ind w:left="360"/>
        <w:rPr>
          <w:rFonts w:ascii="Century" w:hAnsi="Century" w:cs="Arial"/>
          <w:sz w:val="24"/>
          <w:szCs w:val="24"/>
        </w:rPr>
      </w:pPr>
    </w:p>
    <w:p w:rsidR="00E814DB" w:rsidRDefault="008511F8" w:rsidP="006B0BCC">
      <w:pPr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Approved by VMC Faith and Life Commission</w:t>
      </w:r>
    </w:p>
    <w:p w:rsidR="008511F8" w:rsidRDefault="00C45111" w:rsidP="006B0BCC">
      <w:pPr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April 15</w:t>
      </w:r>
      <w:r w:rsidR="006B0BCC">
        <w:rPr>
          <w:rFonts w:ascii="Century" w:hAnsi="Century" w:cs="Arial"/>
          <w:sz w:val="24"/>
          <w:szCs w:val="24"/>
        </w:rPr>
        <w:t>, 2016</w:t>
      </w:r>
    </w:p>
    <w:p w:rsidR="00C460EA" w:rsidRDefault="00C460EA" w:rsidP="00944D01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6B0BCC" w:rsidRDefault="006B0BCC" w:rsidP="00944D01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:rsidR="00070ED2" w:rsidRPr="005416EA" w:rsidRDefault="00070ED2" w:rsidP="006B0BCC">
      <w:pPr>
        <w:spacing w:after="0" w:line="240" w:lineRule="auto"/>
        <w:ind w:left="720"/>
        <w:rPr>
          <w:rFonts w:ascii="Century" w:hAnsi="Century" w:cs="Arial"/>
          <w:sz w:val="24"/>
          <w:szCs w:val="24"/>
        </w:rPr>
      </w:pPr>
    </w:p>
    <w:p w:rsidR="00070ED2" w:rsidRPr="005416EA" w:rsidRDefault="00070ED2" w:rsidP="00944D01">
      <w:pPr>
        <w:spacing w:after="0" w:line="240" w:lineRule="auto"/>
        <w:rPr>
          <w:rFonts w:ascii="Century" w:hAnsi="Century" w:cs="Arial"/>
          <w:sz w:val="24"/>
          <w:szCs w:val="24"/>
        </w:rPr>
      </w:pPr>
      <w:bookmarkStart w:id="0" w:name="_GoBack"/>
      <w:bookmarkEnd w:id="0"/>
    </w:p>
    <w:sectPr w:rsidR="00070ED2" w:rsidRPr="005416EA" w:rsidSect="00944D01">
      <w:type w:val="continuous"/>
      <w:pgSz w:w="12240" w:h="15840"/>
      <w:pgMar w:top="1008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56" w:rsidRDefault="00DB0756" w:rsidP="00944D01">
      <w:pPr>
        <w:spacing w:after="0" w:line="240" w:lineRule="auto"/>
      </w:pPr>
      <w:r>
        <w:separator/>
      </w:r>
    </w:p>
  </w:endnote>
  <w:endnote w:type="continuationSeparator" w:id="0">
    <w:p w:rsidR="00DB0756" w:rsidRDefault="00DB0756" w:rsidP="0094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56" w:rsidRDefault="00DB0756" w:rsidP="00944D01">
      <w:pPr>
        <w:spacing w:after="0" w:line="240" w:lineRule="auto"/>
      </w:pPr>
      <w:r>
        <w:separator/>
      </w:r>
    </w:p>
  </w:footnote>
  <w:footnote w:type="continuationSeparator" w:id="0">
    <w:p w:rsidR="00DB0756" w:rsidRDefault="00DB0756" w:rsidP="0094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FB"/>
    <w:multiLevelType w:val="hybridMultilevel"/>
    <w:tmpl w:val="779ACD6C"/>
    <w:lvl w:ilvl="0" w:tplc="5262D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DE24FA"/>
    <w:multiLevelType w:val="hybridMultilevel"/>
    <w:tmpl w:val="9C866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33540"/>
    <w:multiLevelType w:val="multilevel"/>
    <w:tmpl w:val="C310DB1E"/>
    <w:numStyleLink w:val="Style1"/>
  </w:abstractNum>
  <w:abstractNum w:abstractNumId="3">
    <w:nsid w:val="157C7292"/>
    <w:multiLevelType w:val="hybridMultilevel"/>
    <w:tmpl w:val="5A222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B3F48"/>
    <w:multiLevelType w:val="hybridMultilevel"/>
    <w:tmpl w:val="7B528C7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3A07"/>
    <w:multiLevelType w:val="hybridMultilevel"/>
    <w:tmpl w:val="CABE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1F60"/>
    <w:multiLevelType w:val="multilevel"/>
    <w:tmpl w:val="C310DB1E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32FA"/>
    <w:multiLevelType w:val="hybridMultilevel"/>
    <w:tmpl w:val="C31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45FF"/>
    <w:multiLevelType w:val="hybridMultilevel"/>
    <w:tmpl w:val="1B2E31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F7E77"/>
    <w:multiLevelType w:val="hybridMultilevel"/>
    <w:tmpl w:val="CD5A9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315B"/>
    <w:multiLevelType w:val="hybridMultilevel"/>
    <w:tmpl w:val="4712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10FA"/>
    <w:multiLevelType w:val="hybridMultilevel"/>
    <w:tmpl w:val="72F6C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27B02"/>
    <w:multiLevelType w:val="hybridMultilevel"/>
    <w:tmpl w:val="27A8A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175C"/>
    <w:multiLevelType w:val="hybridMultilevel"/>
    <w:tmpl w:val="B67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95E7F"/>
    <w:multiLevelType w:val="hybridMultilevel"/>
    <w:tmpl w:val="28222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36924"/>
    <w:multiLevelType w:val="hybridMultilevel"/>
    <w:tmpl w:val="9CECA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85B40"/>
    <w:multiLevelType w:val="hybridMultilevel"/>
    <w:tmpl w:val="112283CC"/>
    <w:lvl w:ilvl="0" w:tplc="5262D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61B98"/>
    <w:multiLevelType w:val="multilevel"/>
    <w:tmpl w:val="A65211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76F"/>
    <w:rsid w:val="000258C1"/>
    <w:rsid w:val="00067BD7"/>
    <w:rsid w:val="00070ED2"/>
    <w:rsid w:val="000972C4"/>
    <w:rsid w:val="000C1472"/>
    <w:rsid w:val="00103D8D"/>
    <w:rsid w:val="00123023"/>
    <w:rsid w:val="00141D0E"/>
    <w:rsid w:val="00147155"/>
    <w:rsid w:val="00165CF9"/>
    <w:rsid w:val="0017284C"/>
    <w:rsid w:val="00186B90"/>
    <w:rsid w:val="00186E44"/>
    <w:rsid w:val="001D3FD1"/>
    <w:rsid w:val="001F08FE"/>
    <w:rsid w:val="001F6EE5"/>
    <w:rsid w:val="00206EA8"/>
    <w:rsid w:val="002173E6"/>
    <w:rsid w:val="0024660B"/>
    <w:rsid w:val="002564A4"/>
    <w:rsid w:val="002750C9"/>
    <w:rsid w:val="00295615"/>
    <w:rsid w:val="002A6031"/>
    <w:rsid w:val="002D0A02"/>
    <w:rsid w:val="002D1C05"/>
    <w:rsid w:val="003039C1"/>
    <w:rsid w:val="00312DD8"/>
    <w:rsid w:val="003421AE"/>
    <w:rsid w:val="00344415"/>
    <w:rsid w:val="00352C0D"/>
    <w:rsid w:val="00355AA7"/>
    <w:rsid w:val="00374B97"/>
    <w:rsid w:val="003939A2"/>
    <w:rsid w:val="00396B64"/>
    <w:rsid w:val="003B0871"/>
    <w:rsid w:val="003B2963"/>
    <w:rsid w:val="003B3BEB"/>
    <w:rsid w:val="003D5E0A"/>
    <w:rsid w:val="003E3013"/>
    <w:rsid w:val="00407880"/>
    <w:rsid w:val="0043176F"/>
    <w:rsid w:val="00435B3D"/>
    <w:rsid w:val="0043678C"/>
    <w:rsid w:val="00461E57"/>
    <w:rsid w:val="00481F1A"/>
    <w:rsid w:val="00486DAB"/>
    <w:rsid w:val="00487629"/>
    <w:rsid w:val="004E21CD"/>
    <w:rsid w:val="00520782"/>
    <w:rsid w:val="00522759"/>
    <w:rsid w:val="005416EA"/>
    <w:rsid w:val="005472DB"/>
    <w:rsid w:val="00565E42"/>
    <w:rsid w:val="005B6169"/>
    <w:rsid w:val="0061210B"/>
    <w:rsid w:val="00616344"/>
    <w:rsid w:val="00624EBA"/>
    <w:rsid w:val="00630B82"/>
    <w:rsid w:val="006A2602"/>
    <w:rsid w:val="006B0BCC"/>
    <w:rsid w:val="006D00E2"/>
    <w:rsid w:val="006F2137"/>
    <w:rsid w:val="006F37FB"/>
    <w:rsid w:val="006F51A5"/>
    <w:rsid w:val="007155F7"/>
    <w:rsid w:val="007575CD"/>
    <w:rsid w:val="00796572"/>
    <w:rsid w:val="007E0CEC"/>
    <w:rsid w:val="007F0772"/>
    <w:rsid w:val="00842999"/>
    <w:rsid w:val="008511F8"/>
    <w:rsid w:val="0088131F"/>
    <w:rsid w:val="00884A74"/>
    <w:rsid w:val="008929CA"/>
    <w:rsid w:val="00896E57"/>
    <w:rsid w:val="008A0465"/>
    <w:rsid w:val="008F3D0C"/>
    <w:rsid w:val="009073AB"/>
    <w:rsid w:val="00921783"/>
    <w:rsid w:val="00944D01"/>
    <w:rsid w:val="00954A8E"/>
    <w:rsid w:val="009B50F9"/>
    <w:rsid w:val="009D20C2"/>
    <w:rsid w:val="009E7C0C"/>
    <w:rsid w:val="00A17FA3"/>
    <w:rsid w:val="00A208C3"/>
    <w:rsid w:val="00A3375D"/>
    <w:rsid w:val="00A66293"/>
    <w:rsid w:val="00A90583"/>
    <w:rsid w:val="00A91385"/>
    <w:rsid w:val="00A91B5C"/>
    <w:rsid w:val="00A9431C"/>
    <w:rsid w:val="00B4648F"/>
    <w:rsid w:val="00B466D8"/>
    <w:rsid w:val="00B70F36"/>
    <w:rsid w:val="00BB05A1"/>
    <w:rsid w:val="00BB6C79"/>
    <w:rsid w:val="00BB75B4"/>
    <w:rsid w:val="00BF261F"/>
    <w:rsid w:val="00BF4D49"/>
    <w:rsid w:val="00C06B56"/>
    <w:rsid w:val="00C2338A"/>
    <w:rsid w:val="00C23B6E"/>
    <w:rsid w:val="00C426FE"/>
    <w:rsid w:val="00C45111"/>
    <w:rsid w:val="00C460EA"/>
    <w:rsid w:val="00C54731"/>
    <w:rsid w:val="00CA1F95"/>
    <w:rsid w:val="00CA40DC"/>
    <w:rsid w:val="00CA4311"/>
    <w:rsid w:val="00CC79BA"/>
    <w:rsid w:val="00CD6B9C"/>
    <w:rsid w:val="00CE7771"/>
    <w:rsid w:val="00CF2E11"/>
    <w:rsid w:val="00CF4971"/>
    <w:rsid w:val="00D23CA3"/>
    <w:rsid w:val="00D3708C"/>
    <w:rsid w:val="00D53E87"/>
    <w:rsid w:val="00D61FCD"/>
    <w:rsid w:val="00D735E3"/>
    <w:rsid w:val="00D96C66"/>
    <w:rsid w:val="00DB0756"/>
    <w:rsid w:val="00DB57EF"/>
    <w:rsid w:val="00DC15B1"/>
    <w:rsid w:val="00DE2D7C"/>
    <w:rsid w:val="00E648D4"/>
    <w:rsid w:val="00E814DB"/>
    <w:rsid w:val="00E85BEB"/>
    <w:rsid w:val="00E92B8A"/>
    <w:rsid w:val="00EC7240"/>
    <w:rsid w:val="00ED483E"/>
    <w:rsid w:val="00EE39FE"/>
    <w:rsid w:val="00EF57A0"/>
    <w:rsid w:val="00F174DA"/>
    <w:rsid w:val="00F40F37"/>
    <w:rsid w:val="00F43EB5"/>
    <w:rsid w:val="00F45FC9"/>
    <w:rsid w:val="00F55D3E"/>
    <w:rsid w:val="00F76345"/>
    <w:rsid w:val="00F87A11"/>
    <w:rsid w:val="00F957DA"/>
    <w:rsid w:val="00F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01"/>
  </w:style>
  <w:style w:type="paragraph" w:styleId="Footer">
    <w:name w:val="footer"/>
    <w:basedOn w:val="Normal"/>
    <w:link w:val="FooterChar"/>
    <w:uiPriority w:val="99"/>
    <w:unhideWhenUsed/>
    <w:rsid w:val="0094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01"/>
  </w:style>
  <w:style w:type="numbering" w:customStyle="1" w:styleId="Style1">
    <w:name w:val="Style1"/>
    <w:uiPriority w:val="99"/>
    <w:rsid w:val="00A9431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01"/>
  </w:style>
  <w:style w:type="paragraph" w:styleId="Footer">
    <w:name w:val="footer"/>
    <w:basedOn w:val="Normal"/>
    <w:link w:val="FooterChar"/>
    <w:uiPriority w:val="99"/>
    <w:unhideWhenUsed/>
    <w:rsid w:val="0094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01"/>
  </w:style>
  <w:style w:type="numbering" w:customStyle="1" w:styleId="Style1">
    <w:name w:val="Style1"/>
    <w:uiPriority w:val="99"/>
    <w:rsid w:val="00A9431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67CD-6447-415C-994C-FB5DDBE3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Anieta McCracken</cp:lastModifiedBy>
  <cp:revision>3</cp:revision>
  <cp:lastPrinted>2016-04-12T18:05:00Z</cp:lastPrinted>
  <dcterms:created xsi:type="dcterms:W3CDTF">2016-04-18T17:06:00Z</dcterms:created>
  <dcterms:modified xsi:type="dcterms:W3CDTF">2016-04-26T17:01:00Z</dcterms:modified>
</cp:coreProperties>
</file>